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5F" w:rsidRPr="00426689" w:rsidRDefault="00C02E5F">
      <w:pPr>
        <w:pStyle w:val="ConsPlusTitle"/>
        <w:jc w:val="center"/>
        <w:outlineLvl w:val="0"/>
        <w:rPr>
          <w:rFonts w:ascii="Times New Roman" w:hAnsi="Times New Roman" w:cs="Times New Roman"/>
          <w:sz w:val="20"/>
        </w:rPr>
      </w:pPr>
      <w:r w:rsidRPr="00426689">
        <w:rPr>
          <w:rFonts w:ascii="Times New Roman" w:hAnsi="Times New Roman" w:cs="Times New Roman"/>
          <w:sz w:val="20"/>
        </w:rPr>
        <w:t>ПРИКАЗ МИНИСТЕРСТВА ЗДРАВООХРАНЕНИЯ РЕСПУБЛИКИ БЕЛАРУСЬ</w:t>
      </w:r>
    </w:p>
    <w:p w:rsidR="00C02E5F" w:rsidRPr="00426689" w:rsidRDefault="00C02E5F">
      <w:pPr>
        <w:pStyle w:val="ConsPlusTitle"/>
        <w:jc w:val="center"/>
        <w:rPr>
          <w:rFonts w:ascii="Times New Roman" w:hAnsi="Times New Roman" w:cs="Times New Roman"/>
          <w:sz w:val="20"/>
        </w:rPr>
      </w:pPr>
      <w:r w:rsidRPr="00426689">
        <w:rPr>
          <w:rFonts w:ascii="Times New Roman" w:hAnsi="Times New Roman" w:cs="Times New Roman"/>
          <w:sz w:val="20"/>
        </w:rPr>
        <w:t>10 ноября 2015 г. N 1123</w:t>
      </w:r>
    </w:p>
    <w:p w:rsidR="00C02E5F" w:rsidRPr="00426689" w:rsidRDefault="00C02E5F">
      <w:pPr>
        <w:pStyle w:val="ConsPlusTitle"/>
        <w:jc w:val="center"/>
        <w:rPr>
          <w:rFonts w:ascii="Times New Roman" w:hAnsi="Times New Roman" w:cs="Times New Roman"/>
          <w:sz w:val="20"/>
        </w:rPr>
      </w:pPr>
    </w:p>
    <w:p w:rsidR="00C02E5F" w:rsidRPr="00426689" w:rsidRDefault="00C02E5F">
      <w:pPr>
        <w:pStyle w:val="ConsPlusTitle"/>
        <w:jc w:val="center"/>
        <w:rPr>
          <w:rFonts w:ascii="Times New Roman" w:hAnsi="Times New Roman" w:cs="Times New Roman"/>
          <w:sz w:val="20"/>
        </w:rPr>
      </w:pPr>
      <w:r w:rsidRPr="00426689">
        <w:rPr>
          <w:rFonts w:ascii="Times New Roman" w:hAnsi="Times New Roman" w:cs="Times New Roman"/>
          <w:sz w:val="20"/>
        </w:rPr>
        <w:t>ОБ УТВЕРЖДЕНИИ ИНСТРУКЦИИ О ПОРЯДКЕ ОРГАНИЗАЦИИ ПРЕАНАЛИТИЧЕСКОГО 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 xml:space="preserve">В соответствии с </w:t>
      </w:r>
      <w:hyperlink r:id="rId6" w:history="1">
        <w:r w:rsidRPr="00426689">
          <w:rPr>
            <w:rFonts w:ascii="Times New Roman" w:hAnsi="Times New Roman" w:cs="Times New Roman"/>
            <w:color w:val="0000FF"/>
            <w:sz w:val="20"/>
          </w:rPr>
          <w:t>Положением</w:t>
        </w:r>
      </w:hyperlink>
      <w:r w:rsidRPr="00426689">
        <w:rPr>
          <w:rFonts w:ascii="Times New Roman" w:hAnsi="Times New Roman" w:cs="Times New Roman"/>
          <w:sz w:val="20"/>
        </w:rPr>
        <w:t xml:space="preserve"> о Министерстве здравоохранения Республики Беларусь, утвержденным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и в целях совершенствования проведения лабораторно-диагностических исследований в организациях здравоохранения ПРИКАЗЫВАЮ:</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1. Утвердить </w:t>
      </w:r>
      <w:hyperlink w:anchor="P23" w:history="1">
        <w:r w:rsidRPr="00426689">
          <w:rPr>
            <w:rFonts w:ascii="Times New Roman" w:hAnsi="Times New Roman" w:cs="Times New Roman"/>
            <w:color w:val="0000FF"/>
            <w:sz w:val="20"/>
          </w:rPr>
          <w:t>Инструкцию</w:t>
        </w:r>
      </w:hyperlink>
      <w:r w:rsidRPr="00426689">
        <w:rPr>
          <w:rFonts w:ascii="Times New Roman" w:hAnsi="Times New Roman" w:cs="Times New Roman"/>
          <w:sz w:val="20"/>
        </w:rPr>
        <w:t xml:space="preserve"> о порядке организации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лабораторных исследований (далее - Инструкция) согласно приложению к настоящему приказу.</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2. Начальникам управлений здравоохранения облисполкомов, главного управления здравоохранения Минского облисполкома, председателю комитета по здравоохранению </w:t>
      </w:r>
      <w:proofErr w:type="spellStart"/>
      <w:r w:rsidRPr="00426689">
        <w:rPr>
          <w:rFonts w:ascii="Times New Roman" w:hAnsi="Times New Roman" w:cs="Times New Roman"/>
          <w:sz w:val="20"/>
        </w:rPr>
        <w:t>Мингорисполкома</w:t>
      </w:r>
      <w:proofErr w:type="spellEnd"/>
      <w:r w:rsidRPr="00426689">
        <w:rPr>
          <w:rFonts w:ascii="Times New Roman" w:hAnsi="Times New Roman" w:cs="Times New Roman"/>
          <w:sz w:val="20"/>
        </w:rPr>
        <w:t xml:space="preserve">, руководителям государственных организаций, подчиненных Министерству здравоохранения Республики Беларусь, принять необходимые меры по исполнению </w:t>
      </w:r>
      <w:hyperlink w:anchor="P23" w:history="1">
        <w:r w:rsidRPr="00426689">
          <w:rPr>
            <w:rFonts w:ascii="Times New Roman" w:hAnsi="Times New Roman" w:cs="Times New Roman"/>
            <w:color w:val="0000FF"/>
            <w:sz w:val="20"/>
          </w:rPr>
          <w:t>Инструкции</w:t>
        </w:r>
      </w:hyperlink>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 </w:t>
      </w:r>
      <w:proofErr w:type="gramStart"/>
      <w:r w:rsidRPr="00426689">
        <w:rPr>
          <w:rFonts w:ascii="Times New Roman" w:hAnsi="Times New Roman" w:cs="Times New Roman"/>
          <w:sz w:val="20"/>
        </w:rPr>
        <w:t>Контроль за</w:t>
      </w:r>
      <w:proofErr w:type="gramEnd"/>
      <w:r w:rsidRPr="00426689">
        <w:rPr>
          <w:rFonts w:ascii="Times New Roman" w:hAnsi="Times New Roman" w:cs="Times New Roman"/>
          <w:sz w:val="20"/>
        </w:rPr>
        <w:t xml:space="preserve"> исполнением настоящего приказа возложить на первого заместителя Министра </w:t>
      </w:r>
      <w:proofErr w:type="spellStart"/>
      <w:r w:rsidRPr="00426689">
        <w:rPr>
          <w:rFonts w:ascii="Times New Roman" w:hAnsi="Times New Roman" w:cs="Times New Roman"/>
          <w:sz w:val="20"/>
        </w:rPr>
        <w:t>Пиневича</w:t>
      </w:r>
      <w:proofErr w:type="spellEnd"/>
      <w:r w:rsidRPr="00426689">
        <w:rPr>
          <w:rFonts w:ascii="Times New Roman" w:hAnsi="Times New Roman" w:cs="Times New Roman"/>
          <w:sz w:val="20"/>
        </w:rPr>
        <w:t xml:space="preserve"> Д.Л.</w:t>
      </w:r>
    </w:p>
    <w:p w:rsidR="00C02E5F" w:rsidRPr="00426689" w:rsidRDefault="00C02E5F">
      <w:pPr>
        <w:pStyle w:val="ConsPlusNormal"/>
        <w:jc w:val="both"/>
        <w:rPr>
          <w:rFonts w:ascii="Times New Roman" w:hAnsi="Times New Roman" w:cs="Times New Roman"/>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C02E5F" w:rsidRPr="00426689">
        <w:tc>
          <w:tcPr>
            <w:tcW w:w="4677" w:type="dxa"/>
            <w:tcBorders>
              <w:top w:val="nil"/>
              <w:left w:val="nil"/>
              <w:bottom w:val="nil"/>
              <w:right w:val="nil"/>
            </w:tcBorders>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Министр</w:t>
            </w:r>
          </w:p>
        </w:tc>
        <w:tc>
          <w:tcPr>
            <w:tcW w:w="4677" w:type="dxa"/>
            <w:tcBorders>
              <w:top w:val="nil"/>
              <w:left w:val="nil"/>
              <w:bottom w:val="nil"/>
              <w:right w:val="nil"/>
            </w:tcBorders>
          </w:tcPr>
          <w:p w:rsidR="00C02E5F" w:rsidRPr="00426689" w:rsidRDefault="00C02E5F">
            <w:pPr>
              <w:pStyle w:val="ConsPlusNormal"/>
              <w:jc w:val="right"/>
              <w:rPr>
                <w:rFonts w:ascii="Times New Roman" w:hAnsi="Times New Roman" w:cs="Times New Roman"/>
                <w:sz w:val="20"/>
              </w:rPr>
            </w:pPr>
            <w:proofErr w:type="spellStart"/>
            <w:r w:rsidRPr="00426689">
              <w:rPr>
                <w:rFonts w:ascii="Times New Roman" w:hAnsi="Times New Roman" w:cs="Times New Roman"/>
                <w:sz w:val="20"/>
              </w:rPr>
              <w:t>В.И.Жарко</w:t>
            </w:r>
            <w:proofErr w:type="spellEnd"/>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right"/>
        <w:outlineLvl w:val="0"/>
        <w:rPr>
          <w:rFonts w:ascii="Times New Roman" w:hAnsi="Times New Roman" w:cs="Times New Roman"/>
          <w:sz w:val="20"/>
        </w:rPr>
      </w:pPr>
      <w:r w:rsidRPr="00426689">
        <w:rPr>
          <w:rFonts w:ascii="Times New Roman" w:hAnsi="Times New Roman" w:cs="Times New Roman"/>
          <w:sz w:val="20"/>
        </w:rPr>
        <w:t>Приложение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приказу</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Министерства здравоохранения</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Республики Беларусь</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10.11.2015 N 1123</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Title"/>
        <w:jc w:val="center"/>
        <w:rPr>
          <w:rFonts w:ascii="Times New Roman" w:hAnsi="Times New Roman" w:cs="Times New Roman"/>
          <w:sz w:val="20"/>
        </w:rPr>
      </w:pPr>
      <w:bookmarkStart w:id="0" w:name="P23"/>
      <w:bookmarkEnd w:id="0"/>
      <w:r w:rsidRPr="00426689">
        <w:rPr>
          <w:rFonts w:ascii="Times New Roman" w:hAnsi="Times New Roman" w:cs="Times New Roman"/>
          <w:sz w:val="20"/>
        </w:rPr>
        <w:t>ИНСТРУКЦИЯ</w:t>
      </w:r>
    </w:p>
    <w:p w:rsidR="00C02E5F" w:rsidRPr="00426689" w:rsidRDefault="00C02E5F">
      <w:pPr>
        <w:pStyle w:val="ConsPlusTitle"/>
        <w:jc w:val="center"/>
        <w:rPr>
          <w:rFonts w:ascii="Times New Roman" w:hAnsi="Times New Roman" w:cs="Times New Roman"/>
          <w:sz w:val="20"/>
        </w:rPr>
      </w:pPr>
      <w:r w:rsidRPr="00426689">
        <w:rPr>
          <w:rFonts w:ascii="Times New Roman" w:hAnsi="Times New Roman" w:cs="Times New Roman"/>
          <w:sz w:val="20"/>
        </w:rPr>
        <w:t>О ПОРЯДКЕ ОРГАНИЗАЦИИ ПРЕАНАЛИТИЧЕСКОГО 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1. </w:t>
      </w:r>
      <w:proofErr w:type="gramStart"/>
      <w:r w:rsidRPr="00426689">
        <w:rPr>
          <w:rFonts w:ascii="Times New Roman" w:hAnsi="Times New Roman" w:cs="Times New Roman"/>
          <w:sz w:val="20"/>
        </w:rPr>
        <w:t xml:space="preserve">Настоящая Инструкция о порядке организации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лабораторных исследований (далее - Инструкция) определяет необходимые требования к осуществлению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клинических лабораторных исследований, выполняемых в централизованных лабораториях и иных клинико-диагностических лабораториях, с целью исключения или ограничения влияния эндогенных, экзогенных, ятрогенных и иных факторов, влияющих на правильное отражение состояния внутренней среды обследуемых пациентов в результатах клинических лабораторных исследований.</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 Инструкция регламентирует требования, предъявляемые к подготовке пациента к лабораторным исследованиям, а также к медицинским работникам, участвующим в процедуре забора образцов биологического материала у пациента с учетом особенностей забора различных видов биологического материала и необходимости рациональной его организации.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 При проведении внелабораторного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клинических лабораторных исследований в централизованных и иных клинико-диагностических лабораториях особые требования предъявляются к заявке на лабораторные исследования, к обеспечению стандартизации условий и технологии забора венозной, капиллярной крови, другого биологического материала с использованием специальных одноразовых систем, пробирок, контейнеров и других устройств, а также к средствам транспортировки и первичной </w:t>
      </w:r>
      <w:proofErr w:type="gramStart"/>
      <w:r w:rsidRPr="00426689">
        <w:rPr>
          <w:rFonts w:ascii="Times New Roman" w:hAnsi="Times New Roman" w:cs="Times New Roman"/>
          <w:sz w:val="20"/>
        </w:rPr>
        <w:t>обработки</w:t>
      </w:r>
      <w:proofErr w:type="gramEnd"/>
      <w:r w:rsidRPr="00426689">
        <w:rPr>
          <w:rFonts w:ascii="Times New Roman" w:hAnsi="Times New Roman" w:cs="Times New Roman"/>
          <w:sz w:val="20"/>
        </w:rPr>
        <w:t xml:space="preserve"> различных образцов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4. Результаты клинических лабораторных исследований, достоверно отражающие состояние внутренней среды организма обследуемых пациентов в момент обследования, обеспечивают качественное ведение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5. Для исключения или максимального ограничения влияния внелабораторных факторов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на результаты лабораторных исследований при централизации аналитического этапа особое внимание обращают </w:t>
      </w:r>
      <w:proofErr w:type="gramStart"/>
      <w:r w:rsidRPr="00426689">
        <w:rPr>
          <w:rFonts w:ascii="Times New Roman" w:hAnsi="Times New Roman" w:cs="Times New Roman"/>
          <w:sz w:val="20"/>
        </w:rPr>
        <w:t>на</w:t>
      </w:r>
      <w:proofErr w:type="gramEnd"/>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тип биологического материала для отдельных видов лабораторных исследований, характер забираемого и исследуемого биологического материала согласно </w:t>
      </w:r>
      <w:hyperlink w:anchor="P195" w:history="1">
        <w:r w:rsidRPr="00426689">
          <w:rPr>
            <w:rFonts w:ascii="Times New Roman" w:hAnsi="Times New Roman" w:cs="Times New Roman"/>
            <w:color w:val="0000FF"/>
            <w:sz w:val="20"/>
          </w:rPr>
          <w:t>приложению 1</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правила подготовки к забору у пациента образца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перечень </w:t>
      </w:r>
      <w:proofErr w:type="spellStart"/>
      <w:r w:rsidRPr="00426689">
        <w:rPr>
          <w:rFonts w:ascii="Times New Roman" w:hAnsi="Times New Roman" w:cs="Times New Roman"/>
          <w:sz w:val="20"/>
        </w:rPr>
        <w:t>аналитов</w:t>
      </w:r>
      <w:proofErr w:type="spellEnd"/>
      <w:r w:rsidRPr="00426689">
        <w:rPr>
          <w:rFonts w:ascii="Times New Roman" w:hAnsi="Times New Roman" w:cs="Times New Roman"/>
          <w:sz w:val="20"/>
        </w:rPr>
        <w:t xml:space="preserve">, имеющих высокий диапазон колебаний концентрации в течение суток, согласно </w:t>
      </w:r>
      <w:hyperlink w:anchor="P250" w:history="1">
        <w:r w:rsidRPr="00426689">
          <w:rPr>
            <w:rFonts w:ascii="Times New Roman" w:hAnsi="Times New Roman" w:cs="Times New Roman"/>
            <w:color w:val="0000FF"/>
            <w:sz w:val="20"/>
          </w:rPr>
          <w:t>приложению 2</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условия и процедуры забора образца биологического материала у пациента;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процедуры первичной обработки образца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условия хранения и транспортировки образца биологического материала к месту проведения аналитического этапа (централизованные лаборатории и др.).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6. В организации здравоохранения разрабатываются адаптированные для нее правила доставки образцов биологического материала для каждого вида клинических лабораторных исследований с регламентацией условий транспортировки биологических образцов к месту проведения аналитического этапа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lastRenderedPageBreak/>
        <w:t xml:space="preserve">Правила ведения внелабораторного </w:t>
      </w:r>
      <w:proofErr w:type="spellStart"/>
      <w:r w:rsidRPr="00426689">
        <w:rPr>
          <w:rFonts w:ascii="Times New Roman" w:hAnsi="Times New Roman" w:cs="Times New Roman"/>
          <w:sz w:val="20"/>
        </w:rPr>
        <w:t>преаналитического</w:t>
      </w:r>
      <w:proofErr w:type="spellEnd"/>
      <w:r w:rsidRPr="00426689">
        <w:rPr>
          <w:rFonts w:ascii="Times New Roman" w:hAnsi="Times New Roman" w:cs="Times New Roman"/>
          <w:sz w:val="20"/>
        </w:rPr>
        <w:t xml:space="preserve"> этапа согласовываются с администрацией организации здравоохранения и заведующими лабораторно-диагностических отделений, в случае наличия централизованных лабораторий (центр коллективного пользования) - с их заведующими.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7. Забор биологического материала для выполнения клинического лабораторного исследования медицинскими работниками осуществляется до проведения лечебно-диагностических мероприятий или после него, временной промежуток определяется индивидуально.</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8. В случае проведения забора биологического материала у пациентов, подвергнутых хирургическим и другим вмешательствам, для выполнения клинического лабораторного исследования необходимо учитывать следующие обстоятельства: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в послеоперационном периоде в зависимости от его объема и характера, а также вследствие остаточного влияния самого болезненного </w:t>
      </w:r>
      <w:proofErr w:type="gramStart"/>
      <w:r w:rsidRPr="00426689">
        <w:rPr>
          <w:rFonts w:ascii="Times New Roman" w:hAnsi="Times New Roman" w:cs="Times New Roman"/>
          <w:sz w:val="20"/>
        </w:rPr>
        <w:t>процесса изменения различных показателей жизнедеятельности организма</w:t>
      </w:r>
      <w:proofErr w:type="gramEnd"/>
      <w:r w:rsidRPr="00426689">
        <w:rPr>
          <w:rFonts w:ascii="Times New Roman" w:hAnsi="Times New Roman" w:cs="Times New Roman"/>
          <w:sz w:val="20"/>
        </w:rPr>
        <w:t xml:space="preserve"> могут сохраняться от нескольких дней до трех недель;</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после инфузии внутривенных водных растворов веществ забор образца крови у пациента должен быть отсрочен не менее чем на 1 час, после инфузии жировой эмульсии - не менее чем на 8 часов;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после выполнения диагностического исследования цистоскопии сбор мочи назначается не ранее чем через 5 - 7 суток;</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после проведения рентгенологического исследования желудка и кишечника лабораторное исследование кала проводят не ранее чем через 2 суток.</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 Существенное влияние на результаты клинического лабораторного исследования биологического материала оказывают условия периода, предшествующего забору у пациента образца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9.1. с этой целью в обязательном порядке учитываются следующие факторы:</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лечебно-диагностические процедуры, проводимые пациенту (инъекции, инфузии, трансфузии, введение </w:t>
      </w:r>
      <w:proofErr w:type="spellStart"/>
      <w:r w:rsidRPr="00426689">
        <w:rPr>
          <w:rFonts w:ascii="Times New Roman" w:hAnsi="Times New Roman" w:cs="Times New Roman"/>
          <w:sz w:val="20"/>
        </w:rPr>
        <w:t>рентгеноконтрастных</w:t>
      </w:r>
      <w:proofErr w:type="spellEnd"/>
      <w:r w:rsidRPr="00426689">
        <w:rPr>
          <w:rFonts w:ascii="Times New Roman" w:hAnsi="Times New Roman" w:cs="Times New Roman"/>
          <w:sz w:val="20"/>
        </w:rPr>
        <w:t xml:space="preserve"> средств, </w:t>
      </w:r>
      <w:proofErr w:type="spellStart"/>
      <w:r w:rsidRPr="00426689">
        <w:rPr>
          <w:rFonts w:ascii="Times New Roman" w:hAnsi="Times New Roman" w:cs="Times New Roman"/>
          <w:sz w:val="20"/>
        </w:rPr>
        <w:t>иммуносцинтиграфия</w:t>
      </w:r>
      <w:proofErr w:type="spellEnd"/>
      <w:r w:rsidRPr="00426689">
        <w:rPr>
          <w:rFonts w:ascii="Times New Roman" w:hAnsi="Times New Roman" w:cs="Times New Roman"/>
          <w:sz w:val="20"/>
        </w:rPr>
        <w:t>, диализ, эндоскопическое исследование, оперативные вмешательства, физиопроцедуры, методы функциональной диагностики и др.);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воздействие ионизирующего излучения в анамнезе пациента;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назначение пациенту лечебного питания с учетом тяжести состояния и наличия хронического заболевания;</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 xml:space="preserve">9.2. в случае проведения забора биологического материала у пациента, получающего лекарственные средства с учетом имеющегося заболевания, врач-специалист, оказывающий медицинскую помощь пациенту, обязан отменить за 2 - 3 суток лекарственные средства, назначенные пациенту и способные повлиять на результаты клинического лабораторного исследования </w:t>
      </w:r>
      <w:proofErr w:type="spellStart"/>
      <w:r w:rsidRPr="00426689">
        <w:rPr>
          <w:rFonts w:ascii="Times New Roman" w:hAnsi="Times New Roman" w:cs="Times New Roman"/>
          <w:sz w:val="20"/>
        </w:rPr>
        <w:t>in</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vivo</w:t>
      </w:r>
      <w:proofErr w:type="spellEnd"/>
      <w:r w:rsidRPr="00426689">
        <w:rPr>
          <w:rFonts w:ascii="Times New Roman" w:hAnsi="Times New Roman" w:cs="Times New Roman"/>
          <w:sz w:val="20"/>
        </w:rPr>
        <w:t xml:space="preserve"> или </w:t>
      </w:r>
      <w:proofErr w:type="spellStart"/>
      <w:r w:rsidRPr="00426689">
        <w:rPr>
          <w:rFonts w:ascii="Times New Roman" w:hAnsi="Times New Roman" w:cs="Times New Roman"/>
          <w:sz w:val="20"/>
        </w:rPr>
        <w:t>in</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vitro</w:t>
      </w:r>
      <w:proofErr w:type="spellEnd"/>
      <w:r w:rsidRPr="00426689">
        <w:rPr>
          <w:rFonts w:ascii="Times New Roman" w:hAnsi="Times New Roman" w:cs="Times New Roman"/>
          <w:sz w:val="20"/>
        </w:rPr>
        <w:t>, если отмена лекарственного средства не ухудшит состояние пациента;</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9.3. в случае невозможности отмены пациенту лекарственных средств, используемых в процессе оказания медицинской помощи, при интерпретации клинических лабораторных исследований необходимо учитывать их влияние на достоверность полученных результатов;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9.4. в бланке-направлении, сопровождающем доставку биологического материала в клинико-диагностическую лабораторию, в обязательном порядке указываются лекарственные средства, принимаемые пациентом, которые могут повлиять на результаты исследований;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9.5. в случае наличия возможности в проведении близкого по информативности клинического лабораторного исследования, на результаты которого прием пациентом лекарственных средств не окажет существенного влияния, врачом-специалистом и врачом лабораторной диагностики производится соответствующая замена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9.6. в случае приема пациентом лекарственных средств забор образца крови должен быть произведен до приема очередной дозы лекарственных средств;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9.7. при проведении терапевтического лекарственного мониторинга время забора образца крови выбирается в зависимости от характера проводимого лечения;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9.8. при оказании медицинской помощи пациенту в течение длительного времени забор образца крови производится при достижении равновесия концентрации лекарственного средства, после пяти полупериодов времени действия лекарственного средства;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9.9. забор крови у пациента, которому произведено внутривенное введение лекарственного средства, проводится после завершения фазы его распределения, через 1 - 2 часа, с обязательным указанием в бланке-направлении на клиническое лабораторное исследование времени после приема последней дозы лекарственного средства.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 случае внутривенного введения лекарственных средств из группы сердечных гликозидов забор крови проводится через 6 - 8 часов после него.</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10. В случае проведения клинических лабораторных исследований крови в плановом порядке забор биологического материала осуществляется: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натощак (через 12 часов после приема пищи);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 утреннее время, между 7 и 9 часами утра;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до начала физической активности.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11. В случае проведения клинических лабораторных исследований крови в иное время суток в бланке-направлении указывается период времени, прошедший после последнего приема пищи (после еды в крови повышается содержание глюкозы, холестерина, триглицеридов, железа, неорганических фосфатов, аминокислот). Во внимание должны приниматься колебания содержания ряда </w:t>
      </w:r>
      <w:proofErr w:type="spellStart"/>
      <w:r w:rsidRPr="00426689">
        <w:rPr>
          <w:rFonts w:ascii="Times New Roman" w:hAnsi="Times New Roman" w:cs="Times New Roman"/>
          <w:sz w:val="20"/>
        </w:rPr>
        <w:t>аналитов</w:t>
      </w:r>
      <w:proofErr w:type="spellEnd"/>
      <w:r w:rsidRPr="00426689">
        <w:rPr>
          <w:rFonts w:ascii="Times New Roman" w:hAnsi="Times New Roman" w:cs="Times New Roman"/>
          <w:sz w:val="20"/>
        </w:rPr>
        <w:t xml:space="preserve"> в организме пациента в течение суток.</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12. Для проведения большей части клинических лабораторных исследований крови производят забор венозной (сыворотка или плазма крови), артериальной или капиллярной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lastRenderedPageBreak/>
        <w:t xml:space="preserve">13. Цельная кровь - венозная, артериальная или капиллярная кровь, в которой концентрация и свойства клеточных и внутриклеточных компонентов остаются относительно неизмененными по сравнению с состоянием </w:t>
      </w:r>
      <w:proofErr w:type="spellStart"/>
      <w:r w:rsidRPr="00426689">
        <w:rPr>
          <w:rFonts w:ascii="Times New Roman" w:hAnsi="Times New Roman" w:cs="Times New Roman"/>
          <w:sz w:val="20"/>
        </w:rPr>
        <w:t>in</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vivo</w:t>
      </w:r>
      <w:proofErr w:type="spellEnd"/>
      <w:r w:rsidRPr="00426689">
        <w:rPr>
          <w:rFonts w:ascii="Times New Roman" w:hAnsi="Times New Roman" w:cs="Times New Roman"/>
          <w:sz w:val="20"/>
        </w:rPr>
        <w:t>. Добавление антикоагулянтов в пробу цельной крови стабилизирует клеточные и внутриклеточные компоненты на определенный период времени.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14. Сыворотка крови - неразделенная внеклеточная часть крови после завершения адекватного процесса свертывания крови. Для отделения сыворотки от клеток крови в пробе пробирку с биологическим материалом следует оставить при комнатной температуре не менее 30 минут.</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15. Преимущества использования сыворотки по сравнению с плазмой обусловлено тем, что добавление антикоагулянтов может вызывать интерференцию (вмешательство постороннего фактора в результаты анализа в условиях </w:t>
      </w:r>
      <w:proofErr w:type="spellStart"/>
      <w:r w:rsidRPr="00426689">
        <w:rPr>
          <w:rFonts w:ascii="Times New Roman" w:hAnsi="Times New Roman" w:cs="Times New Roman"/>
          <w:sz w:val="20"/>
        </w:rPr>
        <w:t>in</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vitro</w:t>
      </w:r>
      <w:proofErr w:type="spellEnd"/>
      <w:r w:rsidRPr="00426689">
        <w:rPr>
          <w:rFonts w:ascii="Times New Roman" w:hAnsi="Times New Roman" w:cs="Times New Roman"/>
          <w:sz w:val="20"/>
        </w:rPr>
        <w:t xml:space="preserve"> и </w:t>
      </w:r>
      <w:proofErr w:type="spellStart"/>
      <w:r w:rsidRPr="00426689">
        <w:rPr>
          <w:rFonts w:ascii="Times New Roman" w:hAnsi="Times New Roman" w:cs="Times New Roman"/>
          <w:sz w:val="20"/>
        </w:rPr>
        <w:t>in</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vivo</w:t>
      </w:r>
      <w:proofErr w:type="spellEnd"/>
      <w:r w:rsidRPr="00426689">
        <w:rPr>
          <w:rFonts w:ascii="Times New Roman" w:hAnsi="Times New Roman" w:cs="Times New Roman"/>
          <w:sz w:val="20"/>
        </w:rPr>
        <w:t xml:space="preserve">) с некоторыми </w:t>
      </w:r>
      <w:proofErr w:type="spellStart"/>
      <w:r w:rsidRPr="00426689">
        <w:rPr>
          <w:rFonts w:ascii="Times New Roman" w:hAnsi="Times New Roman" w:cs="Times New Roman"/>
          <w:sz w:val="20"/>
        </w:rPr>
        <w:t>аналитами</w:t>
      </w:r>
      <w:proofErr w:type="spellEnd"/>
      <w:r w:rsidRPr="00426689">
        <w:rPr>
          <w:rFonts w:ascii="Times New Roman" w:hAnsi="Times New Roman" w:cs="Times New Roman"/>
          <w:sz w:val="20"/>
        </w:rPr>
        <w:t>, что сказывается на результатах их количественного определения.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16. Плазма крови - жидкая ее часть, лишенная морфологических элементов путем центрифугирования. Если в пробирку с пробой крови добавлен антикоагулянт, кровь остается жидкой (не свертывается), а получаемая после центрифугирования жидкая часть крови называется плазмой.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17. Антикоагулянты - это добавки, которые блокируют процесс свертывания крови, что обеспечивает отсутствие существенных изменений исследуемых компонентов перед аналитическим процессом. Свертывание крови предотвращается путем связывания ионов кальция (ЭДТА, цитратом натрия) или торможением активности тромбина (гепарином, гирудином). "Твердые" или "жидкие" антикоагулянты, находящиеся в пробирках, должны быть смешаны с кровью немедленно после забора проб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18. Венозная кровь - лучший материал для определения гематологических, биохимических, гормональных, серологических и иммунологических показателей.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Допускается использование капиллярной крови (забор крови из пальца, пятки у новорожденных) для исследования гематологических показателей в тех случаях, когда забор венозной крови затруднен или невозможен </w:t>
      </w:r>
      <w:proofErr w:type="gramStart"/>
      <w:r w:rsidRPr="00426689">
        <w:rPr>
          <w:rFonts w:ascii="Times New Roman" w:hAnsi="Times New Roman" w:cs="Times New Roman"/>
          <w:sz w:val="20"/>
        </w:rPr>
        <w:t>при</w:t>
      </w:r>
      <w:proofErr w:type="gramEnd"/>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ожогах</w:t>
      </w:r>
      <w:proofErr w:type="gramEnd"/>
      <w:r w:rsidRPr="00426689">
        <w:rPr>
          <w:rFonts w:ascii="Times New Roman" w:hAnsi="Times New Roman" w:cs="Times New Roman"/>
          <w:sz w:val="20"/>
        </w:rPr>
        <w:t xml:space="preserve"> большой площади поверхности тела пациента;</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наличии</w:t>
      </w:r>
      <w:proofErr w:type="gramEnd"/>
      <w:r w:rsidRPr="00426689">
        <w:rPr>
          <w:rFonts w:ascii="Times New Roman" w:hAnsi="Times New Roman" w:cs="Times New Roman"/>
          <w:sz w:val="20"/>
        </w:rPr>
        <w:t xml:space="preserve"> у пациента очень мелких вен или в случае их труднодоступности;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выраженном </w:t>
      </w:r>
      <w:proofErr w:type="gramStart"/>
      <w:r w:rsidRPr="00426689">
        <w:rPr>
          <w:rFonts w:ascii="Times New Roman" w:hAnsi="Times New Roman" w:cs="Times New Roman"/>
          <w:sz w:val="20"/>
        </w:rPr>
        <w:t>ожирении</w:t>
      </w:r>
      <w:proofErr w:type="gramEnd"/>
      <w:r w:rsidRPr="00426689">
        <w:rPr>
          <w:rFonts w:ascii="Times New Roman" w:hAnsi="Times New Roman" w:cs="Times New Roman"/>
          <w:sz w:val="20"/>
        </w:rPr>
        <w:t xml:space="preserve"> пациента;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установленной склонности пациента к венозному тромбозу;</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у новорожденных.</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19. При заборе образца крови из венозного или артериального катетера, через который проводилось введение инфузионного раствора, необходимо соблюдение следующих условий: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19.1. катетер следует предварительно промыть изотоническим солевым раствором в объеме, соответствующем объему катетера, утилизировать первые 5 мл взятой из катетера крови, а для лабораторных исследований показателей крови использовать следующую порцию крови. Недостаточное промывание катетера может привести к загрязнению образца крови лекарственными средствами, вводившимися пациенту через катетер;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19.2. запрещается забор образцов крови для исследования показателей системы гемостаза из катетеров, обработанных гепарином.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20. С целью </w:t>
      </w:r>
      <w:proofErr w:type="gramStart"/>
      <w:r w:rsidRPr="00426689">
        <w:rPr>
          <w:rFonts w:ascii="Times New Roman" w:hAnsi="Times New Roman" w:cs="Times New Roman"/>
          <w:sz w:val="20"/>
        </w:rPr>
        <w:t>обеспечения стандартизации процедуры забора венозной крови</w:t>
      </w:r>
      <w:proofErr w:type="gramEnd"/>
      <w:r w:rsidRPr="00426689">
        <w:rPr>
          <w:rFonts w:ascii="Times New Roman" w:hAnsi="Times New Roman" w:cs="Times New Roman"/>
          <w:sz w:val="20"/>
        </w:rPr>
        <w:t xml:space="preserve"> для лабораторных исследований необходимым условием является использование одноразовых стандартных систем. К применению разрешены два типа: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система шприц-пробирка, обеспечивающая как поршневой способ забора крови, так и вакуумный;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вакуумные системы, обеспечивающие забор крови вакуумным методом.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21. Каждая из приведенных одноразовых стандартных систем имеет несколько вариантов, которые различаются по следующим параметрам: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по назначению: для биохимии, гематологии, </w:t>
      </w:r>
      <w:proofErr w:type="spellStart"/>
      <w:r w:rsidRPr="00426689">
        <w:rPr>
          <w:rFonts w:ascii="Times New Roman" w:hAnsi="Times New Roman" w:cs="Times New Roman"/>
          <w:sz w:val="20"/>
        </w:rPr>
        <w:t>коагулологии</w:t>
      </w:r>
      <w:proofErr w:type="spellEnd"/>
      <w:r w:rsidRPr="00426689">
        <w:rPr>
          <w:rFonts w:ascii="Times New Roman" w:hAnsi="Times New Roman" w:cs="Times New Roman"/>
          <w:sz w:val="20"/>
        </w:rPr>
        <w:t xml:space="preserve"> и др.;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 реагенту-наполнителю: реагент практически всегда определяет назначение пробирки;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 размеру: длине и диаметру пробирки;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 объему пробы: объем забираемой крови может быть различной;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 цвету: наполнители-реагенты могут иметь различный цвет.</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22. Наиболее часто применяются два типа кодировки (маркировки), европейскую и американскую, для одноразовых вакуумных систем согласно </w:t>
      </w:r>
      <w:hyperlink w:anchor="P322" w:history="1">
        <w:r w:rsidRPr="00426689">
          <w:rPr>
            <w:rFonts w:ascii="Times New Roman" w:hAnsi="Times New Roman" w:cs="Times New Roman"/>
            <w:color w:val="0000FF"/>
            <w:sz w:val="20"/>
          </w:rPr>
          <w:t>приложению 3</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23. Основной принцип успешного применения одноразовой стандартной системы для забора образцов крови - строгое соблюдение инструкции по применению для данной одноразовой системы.</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24. Для получения образцов крови для разных видов лабораторных исследований необходимо соблюдать следующие правила заполнения пробирок:</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24.1. вначале проводится забор образцов крови без антикоагулянтов, затем осуществляется забор крови в пробирки с антикоагулянтами во избежание загрязнения ими иглы;</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24.2. наполнение пробирок должно быть последовательным: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кровь без антикоагулянтов или с </w:t>
      </w:r>
      <w:proofErr w:type="spellStart"/>
      <w:r w:rsidRPr="00426689">
        <w:rPr>
          <w:rFonts w:ascii="Times New Roman" w:hAnsi="Times New Roman" w:cs="Times New Roman"/>
          <w:sz w:val="20"/>
        </w:rPr>
        <w:t>прокоагулянтами</w:t>
      </w:r>
      <w:proofErr w:type="spellEnd"/>
      <w:r w:rsidRPr="00426689">
        <w:rPr>
          <w:rFonts w:ascii="Times New Roman" w:hAnsi="Times New Roman" w:cs="Times New Roman"/>
          <w:sz w:val="20"/>
        </w:rPr>
        <w:t xml:space="preserve"> - для получения сыворотки, используемой для биохимических, серологических исследований и др.;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кровь с цитратом - для получения плазмы, используемой для исследований системы гемостаза;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кровь с гепарином - для получения плазмы, используемой для биохимических исследований;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кровь с ЭТДА - для получения цельной крови, используемой для выполнения гематологических исследований и плазмы, используемой для некоторых клинико-химических исследований (например, определение </w:t>
      </w:r>
      <w:proofErr w:type="spellStart"/>
      <w:r w:rsidRPr="00426689">
        <w:rPr>
          <w:rFonts w:ascii="Times New Roman" w:hAnsi="Times New Roman" w:cs="Times New Roman"/>
          <w:sz w:val="20"/>
        </w:rPr>
        <w:t>гликированного</w:t>
      </w:r>
      <w:proofErr w:type="spellEnd"/>
      <w:r w:rsidRPr="00426689">
        <w:rPr>
          <w:rFonts w:ascii="Times New Roman" w:hAnsi="Times New Roman" w:cs="Times New Roman"/>
          <w:sz w:val="20"/>
        </w:rPr>
        <w:t xml:space="preserve"> гемоглобина; HbA1c).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25. При использовании медицинских изделий для лабораторных исследований (анализаторов) рекомендованы следующие объемы образцов биологического материала для исследования с использованием </w:t>
      </w:r>
      <w:r w:rsidRPr="00426689">
        <w:rPr>
          <w:rFonts w:ascii="Times New Roman" w:hAnsi="Times New Roman" w:cs="Times New Roman"/>
          <w:sz w:val="20"/>
        </w:rPr>
        <w:lastRenderedPageBreak/>
        <w:t>одноразовых стандартных систем: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для биохимических, иммунохимических исследований (гормоны, онкомаркеры, маркеры аллергологических и аутоиммунных заболеваний, маркеры вирусных и бактериальных инфекций) - не более 5 мл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для гематологических исследований - не более 3 мл цельной крови с ЭДТА;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для исследований показателей системы гемостаза - не более 3 мл цитратной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для иммуногематологических исследований - не более 5 мл цельной крови с ЭДТА.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26. Бланк-направление на лабораторное исследование биологического материала является официальным медицинским документом и имеет следующие блоки информации, обязательные к заполнению:</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26.1. информация о предполагаемой патологии, особенностях состояния пациента, которые могут повлиять на интерпретацию результатов лабораторных исследований (пол, возраст, беременность, оказываемая медицинская помощь и др.);</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26.2. информация-обоснование назначения данного лабораторного исследования, которая в обязательном порядке контролируется при проведении экспертной оценки качества лабораторного обследования пациентов, при мониторинге оказания медицинской помощи пациентам врачами-специалистами и при оценке деятельности организации здравоохранения;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26.3. информация о враче клинической практики, который несет юридическую ответственность за целесообразность использования указанного в бланке-направлении перечня лабораторных тестов и их информативность.</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С этой целью в бланке-направлении в обязательном порядке указываются: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наименование организации здравоохранения и его структурного подразделения, назначившего лабораторное исследование;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фамилия, имя, отчество пациента (если таковое имеется), при заполнении бланка-направления на иммуногематологические исследования имя и отчество пациента полностью;</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дата и время назначения лабораторного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фамилия, имя, отчество, подпись и печать врача, назначившего лабораторное исследование;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дата и время забора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номер медицинской карты амбулаторного пациента и (или) стационарного пациента с указанием номера палаты;</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возраст, пол, диагноз пациента (при его наличии);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время приема последней дозы лекарственных средств, способных повлиять на результат лабораторного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перечень параметров, подлежащих лабораторному исследованию;</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подпись медицинского работника, проводившего лабораторное исследование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27. Важнейшей процедурой первичной (</w:t>
      </w:r>
      <w:proofErr w:type="spellStart"/>
      <w:r w:rsidRPr="00426689">
        <w:rPr>
          <w:rFonts w:ascii="Times New Roman" w:hAnsi="Times New Roman" w:cs="Times New Roman"/>
          <w:sz w:val="20"/>
        </w:rPr>
        <w:t>долабораторной</w:t>
      </w:r>
      <w:proofErr w:type="spellEnd"/>
      <w:r w:rsidRPr="00426689">
        <w:rPr>
          <w:rFonts w:ascii="Times New Roman" w:hAnsi="Times New Roman" w:cs="Times New Roman"/>
          <w:sz w:val="20"/>
        </w:rPr>
        <w:t>) обработки образцов биологического материала пациентов является кодирование образцов с целью их последующей надежной идентификации.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28. В ходе первичной (</w:t>
      </w:r>
      <w:proofErr w:type="spellStart"/>
      <w:r w:rsidRPr="00426689">
        <w:rPr>
          <w:rFonts w:ascii="Times New Roman" w:hAnsi="Times New Roman" w:cs="Times New Roman"/>
          <w:sz w:val="20"/>
        </w:rPr>
        <w:t>долабораторной</w:t>
      </w:r>
      <w:proofErr w:type="spellEnd"/>
      <w:r w:rsidRPr="00426689">
        <w:rPr>
          <w:rFonts w:ascii="Times New Roman" w:hAnsi="Times New Roman" w:cs="Times New Roman"/>
          <w:sz w:val="20"/>
        </w:rPr>
        <w:t>) обработки образцов биологического материала могут использоваться следующие способы кодирования (маркировки):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различный цвет крышек стандартных систем забора биологических образцов согласно </w:t>
      </w:r>
      <w:hyperlink w:anchor="P322" w:history="1">
        <w:r w:rsidRPr="00426689">
          <w:rPr>
            <w:rFonts w:ascii="Times New Roman" w:hAnsi="Times New Roman" w:cs="Times New Roman"/>
            <w:color w:val="0000FF"/>
            <w:sz w:val="20"/>
          </w:rPr>
          <w:t>приложению 3</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proofErr w:type="spellStart"/>
      <w:r w:rsidRPr="00426689">
        <w:rPr>
          <w:rFonts w:ascii="Times New Roman" w:hAnsi="Times New Roman" w:cs="Times New Roman"/>
          <w:sz w:val="20"/>
        </w:rPr>
        <w:t>штрихкоды</w:t>
      </w:r>
      <w:proofErr w:type="spellEnd"/>
      <w:r w:rsidRPr="00426689">
        <w:rPr>
          <w:rFonts w:ascii="Times New Roman" w:hAnsi="Times New Roman" w:cs="Times New Roman"/>
          <w:sz w:val="20"/>
        </w:rPr>
        <w:t>, в которых отражены идентификационные признаки пациентов: фамилия, организация здравоохранения, структурное подразделение, фамилия, имя, отчество лечащего врача и др.;</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нанесение карандашом или фломастером на стекло условных знаков, цифр разборчивым шрифтом.</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29. Первичная </w:t>
      </w:r>
      <w:proofErr w:type="spellStart"/>
      <w:r w:rsidRPr="00426689">
        <w:rPr>
          <w:rFonts w:ascii="Times New Roman" w:hAnsi="Times New Roman" w:cs="Times New Roman"/>
          <w:sz w:val="20"/>
        </w:rPr>
        <w:t>пробоподготовка</w:t>
      </w:r>
      <w:proofErr w:type="spellEnd"/>
      <w:r w:rsidRPr="00426689">
        <w:rPr>
          <w:rFonts w:ascii="Times New Roman" w:hAnsi="Times New Roman" w:cs="Times New Roman"/>
          <w:sz w:val="20"/>
        </w:rPr>
        <w:t xml:space="preserve"> биологического материала проводится на месте его забора и доставляется в централизованную лабораторию в том виде, в котором он будет исследоваться на аналитическом этапе.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30. Исключение составляют лабораторные исследования </w:t>
      </w:r>
      <w:proofErr w:type="gramStart"/>
      <w:r w:rsidRPr="00426689">
        <w:rPr>
          <w:rFonts w:ascii="Times New Roman" w:hAnsi="Times New Roman" w:cs="Times New Roman"/>
          <w:sz w:val="20"/>
        </w:rPr>
        <w:t>с использованием сыворотки в качестве биологического материала при условии применения стандартных одноразовых систем для сбора образцов крови с разделительным гелем</w:t>
      </w:r>
      <w:proofErr w:type="gramEnd"/>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31. Выделяют следующие виды </w:t>
      </w:r>
      <w:proofErr w:type="gramStart"/>
      <w:r w:rsidRPr="00426689">
        <w:rPr>
          <w:rFonts w:ascii="Times New Roman" w:hAnsi="Times New Roman" w:cs="Times New Roman"/>
          <w:sz w:val="20"/>
        </w:rPr>
        <w:t>первичной</w:t>
      </w:r>
      <w:proofErr w:type="gram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пробоподготовки</w:t>
      </w:r>
      <w:proofErr w:type="spellEnd"/>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31.1. получение сыворотки крови для исследования биохимических показателей, исследований на онкомаркеры, гормоны, маркеры аутоиммунной патологии и аллергии, серологические исследования инфекционных и паразитарных заболеваний, в том числе TORCH панель:</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при осуществлении забора биологического образца крови в стандартные одноразовые системы без разделительного геля образцы свернувшейся крови (обычно свертывание происходит в течение 30 мин, при использовании активаторов свертывания этот период уменьшается), предназначенные для получения сыворотки, должны быть подвергнуты центрифугированию на месте забора биологического образца не позднее чем через 1 час после забора образца.</w:t>
      </w:r>
      <w:proofErr w:type="gramEnd"/>
      <w:r w:rsidRPr="00426689">
        <w:rPr>
          <w:rFonts w:ascii="Times New Roman" w:hAnsi="Times New Roman" w:cs="Times New Roman"/>
          <w:sz w:val="20"/>
        </w:rPr>
        <w:t xml:space="preserve"> Кровь для получения сыворотки или плазмы центрифугируют в течение 10 - 15 минут при ускорении 1500 - 2000 x g. </w:t>
      </w:r>
      <w:proofErr w:type="gramStart"/>
      <w:r w:rsidRPr="00426689">
        <w:rPr>
          <w:rFonts w:ascii="Times New Roman" w:hAnsi="Times New Roman" w:cs="Times New Roman"/>
          <w:sz w:val="20"/>
        </w:rPr>
        <w:t>Сыворотку отбирают во вторичные пробирки (из полипропилена, размером 13 - 15 см), которые кодируют соответствующим образом;</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при осуществлении забора биологического образца крови в системы с разделительным гелем образцы свернувшейся крови (обычно свертывание происходит в течение 5 - 10 минут), предназначенные для получения сыворотки, должны быть подвергнуты центрифугированию на месте не позднее чем через 1 час после забора образца. Кровь для получения сыворотки или плазмы центрифугируют в течение 10 - 15 минут при ускорении 2000 x g. Образец после центрифугирования транспортируется в централизованную лабораторию без необходимости переноса сыворотки во вторичную пробирку;</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lastRenderedPageBreak/>
        <w:t>31.2. получение плазмы с целью исследования показателей системы гемостаза, для чего образцы забирают в соответствующую стандартную одноразовую систему для получения цитратной крови (1 часть 3,2% цитрата натрия и 9 частей крови), кодируют (маркируют).</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Для дальнейшего исследования используется обедненная тромбоцитами цитратная плазма. С этой целью первичный образец подвергают центрифугированию в течение 15 минут при 2000 - 2500 x g. Плазму отбирают во вторичные пробирки (из полипропилена, размер 13 - 15 см), которые кодируют (маркируют) соответствующим образом и подвергают аналитическому этапу в течение 2 часов;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31.3. получение цельной крови с целью исследования </w:t>
      </w:r>
      <w:proofErr w:type="spellStart"/>
      <w:r w:rsidRPr="00426689">
        <w:rPr>
          <w:rFonts w:ascii="Times New Roman" w:hAnsi="Times New Roman" w:cs="Times New Roman"/>
          <w:sz w:val="20"/>
        </w:rPr>
        <w:t>гликированного</w:t>
      </w:r>
      <w:proofErr w:type="spellEnd"/>
      <w:r w:rsidRPr="00426689">
        <w:rPr>
          <w:rFonts w:ascii="Times New Roman" w:hAnsi="Times New Roman" w:cs="Times New Roman"/>
          <w:sz w:val="20"/>
        </w:rPr>
        <w:t xml:space="preserve"> гемоглобина (HbA1c), иммуногематологических исследований, для чего образцы забирают в соответствующую стандартную одноразовую систему для получения цельной крови с добавлением калиевой (K</w:t>
      </w:r>
      <w:r w:rsidRPr="00426689">
        <w:rPr>
          <w:rFonts w:ascii="Times New Roman" w:hAnsi="Times New Roman" w:cs="Times New Roman"/>
          <w:sz w:val="20"/>
          <w:vertAlign w:val="subscript"/>
        </w:rPr>
        <w:t>3</w:t>
      </w:r>
      <w:r w:rsidRPr="00426689">
        <w:rPr>
          <w:rFonts w:ascii="Times New Roman" w:hAnsi="Times New Roman" w:cs="Times New Roman"/>
          <w:sz w:val="20"/>
        </w:rPr>
        <w:t xml:space="preserve"> или K</w:t>
      </w:r>
      <w:r w:rsidRPr="00426689">
        <w:rPr>
          <w:rFonts w:ascii="Times New Roman" w:hAnsi="Times New Roman" w:cs="Times New Roman"/>
          <w:sz w:val="20"/>
          <w:vertAlign w:val="subscript"/>
        </w:rPr>
        <w:t>2</w:t>
      </w:r>
      <w:r w:rsidRPr="00426689">
        <w:rPr>
          <w:rFonts w:ascii="Times New Roman" w:hAnsi="Times New Roman" w:cs="Times New Roman"/>
          <w:sz w:val="20"/>
        </w:rPr>
        <w:t>) соли ЭДТА, кодируют (маркируют) и отправляют в лабораторию для аналитического этапа.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32. Получение сыворотки или плазмы осуществляют методом центрифугирования. Выбор параметров центрифугирования (время, угловое ускорение) зависит от характеристик, имеющихся в наличие центрифуг и биологического материала, который необходимо получить.</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33. Важным параметром центрифугирования является угловое ускорение (g), которое не всегда соответствует скорости вращения ротора. Угловое ускорение зависит от диаметра ротора и скорости его вращения. Выбор скорости вращения ротора центрифуги зависит от его диаметра (расстояние от центра ротора до дна пробирки) и требуемой относительной центробежной силы (RCF):</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RCF = 1,118 x 10</w:t>
      </w:r>
      <w:r w:rsidRPr="00426689">
        <w:rPr>
          <w:rFonts w:ascii="Times New Roman" w:hAnsi="Times New Roman" w:cs="Times New Roman"/>
          <w:sz w:val="20"/>
          <w:vertAlign w:val="superscript"/>
        </w:rPr>
        <w:t>-5</w:t>
      </w:r>
      <w:r w:rsidRPr="00426689">
        <w:rPr>
          <w:rFonts w:ascii="Times New Roman" w:hAnsi="Times New Roman" w:cs="Times New Roman"/>
          <w:sz w:val="20"/>
        </w:rPr>
        <w:t xml:space="preserve"> x R x n</w:t>
      </w:r>
      <w:r w:rsidRPr="00426689">
        <w:rPr>
          <w:rFonts w:ascii="Times New Roman" w:hAnsi="Times New Roman" w:cs="Times New Roman"/>
          <w:sz w:val="20"/>
          <w:vertAlign w:val="superscript"/>
        </w:rPr>
        <w:t>2</w:t>
      </w:r>
      <w:r w:rsidRPr="00426689">
        <w:rPr>
          <w:rFonts w:ascii="Times New Roman" w:hAnsi="Times New Roman" w:cs="Times New Roman"/>
          <w:sz w:val="20"/>
        </w:rPr>
        <w:t>, где R - средний радиус от оси вращения (см), а n - скорость вращения (</w:t>
      </w:r>
      <w:proofErr w:type="gramStart"/>
      <w:r w:rsidRPr="00426689">
        <w:rPr>
          <w:rFonts w:ascii="Times New Roman" w:hAnsi="Times New Roman" w:cs="Times New Roman"/>
          <w:sz w:val="20"/>
        </w:rPr>
        <w:t>об</w:t>
      </w:r>
      <w:proofErr w:type="gramEnd"/>
      <w:r w:rsidRPr="00426689">
        <w:rPr>
          <w:rFonts w:ascii="Times New Roman" w:hAnsi="Times New Roman" w:cs="Times New Roman"/>
          <w:sz w:val="20"/>
        </w:rPr>
        <w:t>/мин).</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34. Для определения скорости вращения ротора могут использоваться специальные номограммы согласно </w:t>
      </w:r>
      <w:hyperlink w:anchor="P366" w:history="1">
        <w:r w:rsidRPr="00426689">
          <w:rPr>
            <w:rFonts w:ascii="Times New Roman" w:hAnsi="Times New Roman" w:cs="Times New Roman"/>
            <w:color w:val="0000FF"/>
            <w:sz w:val="20"/>
          </w:rPr>
          <w:t>приложению 4</w:t>
        </w:r>
      </w:hyperlink>
      <w:r w:rsidRPr="00426689">
        <w:rPr>
          <w:rFonts w:ascii="Times New Roman" w:hAnsi="Times New Roman" w:cs="Times New Roman"/>
          <w:sz w:val="20"/>
        </w:rPr>
        <w:t xml:space="preserve"> к Инструкции.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35. При центрифугировании предпочтение должно отдаваться </w:t>
      </w:r>
      <w:proofErr w:type="spellStart"/>
      <w:r w:rsidRPr="00426689">
        <w:rPr>
          <w:rFonts w:ascii="Times New Roman" w:hAnsi="Times New Roman" w:cs="Times New Roman"/>
          <w:sz w:val="20"/>
        </w:rPr>
        <w:t>бакетным</w:t>
      </w:r>
      <w:proofErr w:type="spellEnd"/>
      <w:r w:rsidRPr="00426689">
        <w:rPr>
          <w:rFonts w:ascii="Times New Roman" w:hAnsi="Times New Roman" w:cs="Times New Roman"/>
          <w:sz w:val="20"/>
        </w:rPr>
        <w:t xml:space="preserve"> роторам с переменным углом наклона пробирок.</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36. Образцы крови, направляемые в лабораторию для проведения аналитического этапа, должны быть качественными, что является обязательным условием для получения правильных результатов лабораторных исследований.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37. После забора пробы крови у пациента медицинский работник должен оценить качество полученной пробы. Данная оценка осуществляется посредством анализа следующих причин, влияющих на качество образца: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соблюдение правил подготовки пациента к взятию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использование лекарственных средств во время забора биологического образца;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достаточное количество образцов (пробирок) биологического материала, забранного у пациента, соблюдение правил кодирования (маркировки) образцов;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соблюдение правил выбора антикоагулянта, консерванта и объема образца для проведения лабораторного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при проведении первичной обработки крови (центрифугирование) выявление образцов с гемолизом и/или </w:t>
      </w:r>
      <w:proofErr w:type="spellStart"/>
      <w:r w:rsidRPr="00426689">
        <w:rPr>
          <w:rFonts w:ascii="Times New Roman" w:hAnsi="Times New Roman" w:cs="Times New Roman"/>
          <w:sz w:val="20"/>
        </w:rPr>
        <w:t>хилезности</w:t>
      </w:r>
      <w:proofErr w:type="spellEnd"/>
      <w:r w:rsidRPr="00426689">
        <w:rPr>
          <w:rFonts w:ascii="Times New Roman" w:hAnsi="Times New Roman" w:cs="Times New Roman"/>
          <w:sz w:val="20"/>
        </w:rPr>
        <w:t xml:space="preserve"> при его визуальной оценке.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38. В случае выявления гемолиза и </w:t>
      </w:r>
      <w:proofErr w:type="spellStart"/>
      <w:r w:rsidRPr="00426689">
        <w:rPr>
          <w:rFonts w:ascii="Times New Roman" w:hAnsi="Times New Roman" w:cs="Times New Roman"/>
          <w:sz w:val="20"/>
        </w:rPr>
        <w:t>хилеза</w:t>
      </w:r>
      <w:proofErr w:type="spellEnd"/>
      <w:r w:rsidRPr="00426689">
        <w:rPr>
          <w:rFonts w:ascii="Times New Roman" w:hAnsi="Times New Roman" w:cs="Times New Roman"/>
          <w:sz w:val="20"/>
        </w:rPr>
        <w:t xml:space="preserve"> крови необходимо информировать об этом лечащего врача для решения вопроса о повторном взятии образца биологического материала. В бланке-направлении на лабораторное исследование медицинским работником указывается наличие гемолиза и/или </w:t>
      </w:r>
      <w:proofErr w:type="spellStart"/>
      <w:r w:rsidRPr="00426689">
        <w:rPr>
          <w:rFonts w:ascii="Times New Roman" w:hAnsi="Times New Roman" w:cs="Times New Roman"/>
          <w:sz w:val="20"/>
        </w:rPr>
        <w:t>хилеза</w:t>
      </w:r>
      <w:proofErr w:type="spellEnd"/>
      <w:r w:rsidRPr="00426689">
        <w:rPr>
          <w:rFonts w:ascii="Times New Roman" w:hAnsi="Times New Roman" w:cs="Times New Roman"/>
          <w:sz w:val="20"/>
        </w:rPr>
        <w:t xml:space="preserve"> в пробе и решение, принятое лечащим врачом в отношении дальнейшей тактики проведения лабораторного исследования.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39. К причинам, в связи с которыми биологический материал не допускается к аналитическому этапу и поступает в брак, относятся: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гемолиз и/или выраженная </w:t>
      </w:r>
      <w:proofErr w:type="spellStart"/>
      <w:r w:rsidRPr="00426689">
        <w:rPr>
          <w:rFonts w:ascii="Times New Roman" w:hAnsi="Times New Roman" w:cs="Times New Roman"/>
          <w:sz w:val="20"/>
        </w:rPr>
        <w:t>хилезность</w:t>
      </w:r>
      <w:proofErr w:type="spellEnd"/>
      <w:r w:rsidRPr="00426689">
        <w:rPr>
          <w:rFonts w:ascii="Times New Roman" w:hAnsi="Times New Roman" w:cs="Times New Roman"/>
          <w:sz w:val="20"/>
        </w:rPr>
        <w:t xml:space="preserve"> в пробе крови при визуальной оценке;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неправильное кодирование (маркировка) образца биологического материала или его отсутствие;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ошибки в оформлении бланка-направления на лабораторное исследование в полном объеме или его отсутствие.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40. Регистрация биологического материала является важным этапом в обеспечении преемственности между организацией здравоохранения и клинико-диагностической лабораторией.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41. После забора образцов крови медицинский работник помещает их вертикально в штатив и осуществляет подготовку к транспортировке в клинико-диагностическую лабораторию.</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42. Порядок подготовки биологического материала к транспортировке зависит от вида лабораторного исследования, типа используемых одноразовых стандартных систем для забора образцов крови, способа доставки, времени и условий транспортировки.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43. </w:t>
      </w:r>
      <w:proofErr w:type="gramStart"/>
      <w:r w:rsidRPr="00426689">
        <w:rPr>
          <w:rFonts w:ascii="Times New Roman" w:hAnsi="Times New Roman" w:cs="Times New Roman"/>
          <w:sz w:val="20"/>
        </w:rPr>
        <w:t>В организации здравоохранения, имеющей в структуре лабораторное отделение или кабинет, приказом руководителя утверждается инструкция о порядке забора биологического материала для лабораторных исследований, в которой отражается алгоритм доставки биологического материала в централизованную лабораторию.</w:t>
      </w:r>
      <w:proofErr w:type="gramEnd"/>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44. </w:t>
      </w:r>
      <w:proofErr w:type="gramStart"/>
      <w:r w:rsidRPr="00426689">
        <w:rPr>
          <w:rFonts w:ascii="Times New Roman" w:hAnsi="Times New Roman" w:cs="Times New Roman"/>
          <w:sz w:val="20"/>
        </w:rPr>
        <w:t>Общими требованиями, предъявляемыми к первичной подготовке биологического материала для транспортировки с целью проведения различных видов лабораторных исследований являются</w:t>
      </w:r>
      <w:proofErr w:type="gramEnd"/>
      <w:r w:rsidRPr="00426689">
        <w:rPr>
          <w:rFonts w:ascii="Times New Roman" w:hAnsi="Times New Roman" w:cs="Times New Roman"/>
          <w:sz w:val="20"/>
        </w:rPr>
        <w:t>:</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44.1. при использовании одноразовых стандартных систем для сбора образцов крови (</w:t>
      </w:r>
      <w:proofErr w:type="gramStart"/>
      <w:r w:rsidRPr="00426689">
        <w:rPr>
          <w:rFonts w:ascii="Times New Roman" w:hAnsi="Times New Roman" w:cs="Times New Roman"/>
          <w:sz w:val="20"/>
        </w:rPr>
        <w:t>белая</w:t>
      </w:r>
      <w:proofErr w:type="gramEnd"/>
      <w:r w:rsidRPr="00426689">
        <w:rPr>
          <w:rFonts w:ascii="Times New Roman" w:hAnsi="Times New Roman" w:cs="Times New Roman"/>
          <w:sz w:val="20"/>
        </w:rPr>
        <w:t xml:space="preserve"> / красная крышка) для биохимических, гормональных, серологических и иммунологических исследований сыворотки необходимо дождаться полного свертывания крови в течение 30 минут при комнатной температуре (20 - 25 °C), вдали от солнечного света и отопительных приборов, после чего начинать центрифугирование;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44.2. при использовании одноразовых стандартных систем для сбора образцов крови (желтая крышка) с гелем для биохимических, гормональных, серологических и иммунологических исследований сыворотки </w:t>
      </w:r>
      <w:r w:rsidRPr="00426689">
        <w:rPr>
          <w:rFonts w:ascii="Times New Roman" w:hAnsi="Times New Roman" w:cs="Times New Roman"/>
          <w:sz w:val="20"/>
        </w:rPr>
        <w:lastRenderedPageBreak/>
        <w:t>необходимо дождаться полного свертывания крови в течение 30 минут при комнатной температуре (20 - 25 °C), вдали от солнечного света и отопительных приборов, после чего начинать центрифугирование;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44.3. при использовании одноразовых стандартных систем для сбора образцов крови (бледно-голубая / зеленая крышка) для исследования системы гемостаза нет необходимости в проведении инкубации, после забора проб крови сразу начинают центрифугирование;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44.4. при использовании одноразовых стандартных систем для сбора образцов крови (черная / розовато-лиловая крышка) для исследования СОЭ пробы крови сохраняются до отправки в клинико-диагностическую лабораторию при комнатной температуре (20 - 25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44.5. при использовании одноразовых стандартных систем для сбора образцов крови (</w:t>
      </w:r>
      <w:proofErr w:type="gramStart"/>
      <w:r w:rsidRPr="00426689">
        <w:rPr>
          <w:rFonts w:ascii="Times New Roman" w:hAnsi="Times New Roman" w:cs="Times New Roman"/>
          <w:sz w:val="20"/>
        </w:rPr>
        <w:t>зеленая</w:t>
      </w:r>
      <w:proofErr w:type="gramEnd"/>
      <w:r w:rsidRPr="00426689">
        <w:rPr>
          <w:rFonts w:ascii="Times New Roman" w:hAnsi="Times New Roman" w:cs="Times New Roman"/>
          <w:sz w:val="20"/>
        </w:rPr>
        <w:t xml:space="preserve"> / оранжевая крышка) с гепарином с целью получения плазмы нет необходимости в проведении инкубации, после забора проб крови сразу начинают центрифугирование;</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44.6. при использовании одноразовых стандартных систем для сбора образцов крови (сиреневая / красная крышка) и исследования гематологических показателей после забора пробы крови доставляют в клинико-диагностическую лабораторию и (или) хранят в холодильнике (2 - 8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45. Особенности подготовки проб крови для исследования некоторых гормонов: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45.1. забор проб крови в одноразовые стандартные системы с использованием ЭДТА (сиреневая / красная крышка) и последующее замораживание является надежным способом сохранения нестабильных гормонов белковой природы (</w:t>
      </w:r>
      <w:proofErr w:type="spellStart"/>
      <w:r w:rsidRPr="00426689">
        <w:rPr>
          <w:rFonts w:ascii="Times New Roman" w:hAnsi="Times New Roman" w:cs="Times New Roman"/>
          <w:sz w:val="20"/>
        </w:rPr>
        <w:t>эндорфина</w:t>
      </w:r>
      <w:proofErr w:type="spellEnd"/>
      <w:r w:rsidRPr="00426689">
        <w:rPr>
          <w:rFonts w:ascii="Times New Roman" w:hAnsi="Times New Roman" w:cs="Times New Roman"/>
          <w:sz w:val="20"/>
        </w:rPr>
        <w:t xml:space="preserve">, вазоактивного </w:t>
      </w:r>
      <w:proofErr w:type="spellStart"/>
      <w:r w:rsidRPr="00426689">
        <w:rPr>
          <w:rFonts w:ascii="Times New Roman" w:hAnsi="Times New Roman" w:cs="Times New Roman"/>
          <w:sz w:val="20"/>
        </w:rPr>
        <w:t>интестинального</w:t>
      </w:r>
      <w:proofErr w:type="spellEnd"/>
      <w:r w:rsidRPr="00426689">
        <w:rPr>
          <w:rFonts w:ascii="Times New Roman" w:hAnsi="Times New Roman" w:cs="Times New Roman"/>
          <w:sz w:val="20"/>
        </w:rPr>
        <w:t xml:space="preserve"> пептида, полипептида P, панкреатического пептида);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45.2. забор проб крови в одноразовые стандартные системы (</w:t>
      </w:r>
      <w:proofErr w:type="gramStart"/>
      <w:r w:rsidRPr="00426689">
        <w:rPr>
          <w:rFonts w:ascii="Times New Roman" w:hAnsi="Times New Roman" w:cs="Times New Roman"/>
          <w:sz w:val="20"/>
        </w:rPr>
        <w:t>красная</w:t>
      </w:r>
      <w:proofErr w:type="gramEnd"/>
      <w:r w:rsidRPr="00426689">
        <w:rPr>
          <w:rFonts w:ascii="Times New Roman" w:hAnsi="Times New Roman" w:cs="Times New Roman"/>
          <w:sz w:val="20"/>
        </w:rPr>
        <w:t xml:space="preserve"> / белая крышка) для исследования инсулина, </w:t>
      </w:r>
      <w:proofErr w:type="spellStart"/>
      <w:r w:rsidRPr="00426689">
        <w:rPr>
          <w:rFonts w:ascii="Times New Roman" w:hAnsi="Times New Roman" w:cs="Times New Roman"/>
          <w:sz w:val="20"/>
        </w:rPr>
        <w:t>проинсулина</w:t>
      </w:r>
      <w:proofErr w:type="spellEnd"/>
      <w:r w:rsidRPr="00426689">
        <w:rPr>
          <w:rFonts w:ascii="Times New Roman" w:hAnsi="Times New Roman" w:cs="Times New Roman"/>
          <w:sz w:val="20"/>
        </w:rPr>
        <w:t>, C-пептида, которые могут быть стабилизированы только посредством помещения образца на лед сразу после забора крови.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Пробы крови должны быть быстро подвергнуты центрифугированию в рефрижераторной центрифуге при температуре 4 °C, сыворотка немедленно отделена от сгустка и заморожена при -8 °C до момента транспортировки.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46. Для сохранения нестабильных ферментов и гормонов белковой природы необходимо использовать одноразовые стандартные системы для забора проб крови, содержащие вместе с антикоагулянтом ЭДТА ингибитор </w:t>
      </w:r>
      <w:proofErr w:type="spellStart"/>
      <w:r w:rsidRPr="00426689">
        <w:rPr>
          <w:rFonts w:ascii="Times New Roman" w:hAnsi="Times New Roman" w:cs="Times New Roman"/>
          <w:sz w:val="20"/>
        </w:rPr>
        <w:t>протеиназы</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апротинин</w:t>
      </w:r>
      <w:proofErr w:type="spellEnd"/>
      <w:r w:rsidRPr="00426689">
        <w:rPr>
          <w:rFonts w:ascii="Times New Roman" w:hAnsi="Times New Roman" w:cs="Times New Roman"/>
          <w:sz w:val="20"/>
        </w:rPr>
        <w:t xml:space="preserve">. Смесь ЭДТА с </w:t>
      </w:r>
      <w:proofErr w:type="spellStart"/>
      <w:r w:rsidRPr="00426689">
        <w:rPr>
          <w:rFonts w:ascii="Times New Roman" w:hAnsi="Times New Roman" w:cs="Times New Roman"/>
          <w:sz w:val="20"/>
        </w:rPr>
        <w:t>апротинином</w:t>
      </w:r>
      <w:proofErr w:type="spellEnd"/>
      <w:r w:rsidRPr="00426689">
        <w:rPr>
          <w:rFonts w:ascii="Times New Roman" w:hAnsi="Times New Roman" w:cs="Times New Roman"/>
          <w:sz w:val="20"/>
        </w:rPr>
        <w:t xml:space="preserve"> предпочтительно использовать для стабилизации глюкагона, АКТГ, </w:t>
      </w:r>
      <w:proofErr w:type="spellStart"/>
      <w:r w:rsidRPr="00426689">
        <w:rPr>
          <w:rFonts w:ascii="Times New Roman" w:hAnsi="Times New Roman" w:cs="Times New Roman"/>
          <w:sz w:val="20"/>
        </w:rPr>
        <w:t>ангиотензина</w:t>
      </w:r>
      <w:proofErr w:type="spellEnd"/>
      <w:r w:rsidRPr="00426689">
        <w:rPr>
          <w:rFonts w:ascii="Times New Roman" w:hAnsi="Times New Roman" w:cs="Times New Roman"/>
          <w:sz w:val="20"/>
        </w:rPr>
        <w:t xml:space="preserve"> I, II, ренина, </w:t>
      </w:r>
      <w:proofErr w:type="spellStart"/>
      <w:r w:rsidRPr="00426689">
        <w:rPr>
          <w:rFonts w:ascii="Times New Roman" w:hAnsi="Times New Roman" w:cs="Times New Roman"/>
          <w:sz w:val="20"/>
        </w:rPr>
        <w:t>эндорфина</w:t>
      </w:r>
      <w:proofErr w:type="spellEnd"/>
      <w:r w:rsidRPr="00426689">
        <w:rPr>
          <w:rFonts w:ascii="Times New Roman" w:hAnsi="Times New Roman" w:cs="Times New Roman"/>
          <w:sz w:val="20"/>
        </w:rPr>
        <w:t xml:space="preserve">, секретина, вазоактивного </w:t>
      </w:r>
      <w:proofErr w:type="spellStart"/>
      <w:r w:rsidRPr="00426689">
        <w:rPr>
          <w:rFonts w:ascii="Times New Roman" w:hAnsi="Times New Roman" w:cs="Times New Roman"/>
          <w:sz w:val="20"/>
        </w:rPr>
        <w:t>интестинального</w:t>
      </w:r>
      <w:proofErr w:type="spellEnd"/>
      <w:r w:rsidRPr="00426689">
        <w:rPr>
          <w:rFonts w:ascii="Times New Roman" w:hAnsi="Times New Roman" w:cs="Times New Roman"/>
          <w:sz w:val="20"/>
        </w:rPr>
        <w:t xml:space="preserve"> пептида, </w:t>
      </w:r>
      <w:proofErr w:type="spellStart"/>
      <w:r w:rsidRPr="00426689">
        <w:rPr>
          <w:rFonts w:ascii="Times New Roman" w:hAnsi="Times New Roman" w:cs="Times New Roman"/>
          <w:sz w:val="20"/>
        </w:rPr>
        <w:t>соматостатина</w:t>
      </w:r>
      <w:proofErr w:type="spellEnd"/>
      <w:r w:rsidRPr="00426689">
        <w:rPr>
          <w:rFonts w:ascii="Times New Roman" w:hAnsi="Times New Roman" w:cs="Times New Roman"/>
          <w:sz w:val="20"/>
        </w:rPr>
        <w:t>, полипептида P и панкреатического пептида.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47. Транспортировка проб биологического материала в лабораторию является важнейшим этапом в обеспечении качества клинических лабораторных исследований.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48. Порядок транспортировки биологического материала в клинико-диагностическую лабораторию в обязательном порядке предусматривает:</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в каждой организации здравоохранения должен быть определен медицинский работник, ответственный за транспортировку образцов биологического материала в клинико-диагностическую лабораторию, в обязанности которого входит:</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осуществление контроля за подготовленным к транспортировке биологическим материалом, соответствием количества заявок на лабораторные исследования количеству отобранных проб биологического материала;</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оформление Акта приема образцов биологического материала для лабораторных исследований согласно </w:t>
      </w:r>
      <w:hyperlink w:anchor="P379" w:history="1">
        <w:r w:rsidRPr="00426689">
          <w:rPr>
            <w:rFonts w:ascii="Times New Roman" w:hAnsi="Times New Roman" w:cs="Times New Roman"/>
            <w:color w:val="0000FF"/>
            <w:sz w:val="20"/>
          </w:rPr>
          <w:t>приложению 5</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контроль за</w:t>
      </w:r>
      <w:proofErr w:type="gramEnd"/>
      <w:r w:rsidRPr="00426689">
        <w:rPr>
          <w:rFonts w:ascii="Times New Roman" w:hAnsi="Times New Roman" w:cs="Times New Roman"/>
          <w:sz w:val="20"/>
        </w:rPr>
        <w:t xml:space="preserve"> температурным режимом в </w:t>
      </w:r>
      <w:proofErr w:type="spellStart"/>
      <w:r w:rsidRPr="00426689">
        <w:rPr>
          <w:rFonts w:ascii="Times New Roman" w:hAnsi="Times New Roman" w:cs="Times New Roman"/>
          <w:sz w:val="20"/>
        </w:rPr>
        <w:t>термоконтейнерах</w:t>
      </w:r>
      <w:proofErr w:type="spellEnd"/>
      <w:r w:rsidRPr="00426689">
        <w:rPr>
          <w:rFonts w:ascii="Times New Roman" w:hAnsi="Times New Roman" w:cs="Times New Roman"/>
          <w:sz w:val="20"/>
        </w:rPr>
        <w:t xml:space="preserve"> не реже 1 раза в 5 дней;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ведение Журнала контроля температурного режима </w:t>
      </w:r>
      <w:proofErr w:type="spellStart"/>
      <w:r w:rsidRPr="00426689">
        <w:rPr>
          <w:rFonts w:ascii="Times New Roman" w:hAnsi="Times New Roman" w:cs="Times New Roman"/>
          <w:sz w:val="20"/>
        </w:rPr>
        <w:t>термоконтейнеров</w:t>
      </w:r>
      <w:proofErr w:type="spellEnd"/>
      <w:r w:rsidRPr="00426689">
        <w:rPr>
          <w:rFonts w:ascii="Times New Roman" w:hAnsi="Times New Roman" w:cs="Times New Roman"/>
          <w:sz w:val="20"/>
        </w:rPr>
        <w:t xml:space="preserve"> по форме согласно </w:t>
      </w:r>
      <w:hyperlink w:anchor="P438" w:history="1">
        <w:r w:rsidRPr="00426689">
          <w:rPr>
            <w:rFonts w:ascii="Times New Roman" w:hAnsi="Times New Roman" w:cs="Times New Roman"/>
            <w:color w:val="0000FF"/>
            <w:sz w:val="20"/>
          </w:rPr>
          <w:t>приложению 6</w:t>
        </w:r>
      </w:hyperlink>
      <w:r w:rsidRPr="00426689">
        <w:rPr>
          <w:rFonts w:ascii="Times New Roman" w:hAnsi="Times New Roman" w:cs="Times New Roman"/>
          <w:sz w:val="20"/>
        </w:rPr>
        <w:t xml:space="preserve"> к настоящей Инструкции;</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доставка материала в клинико-диагностическую лабораторию осуществляется в максимально короткий промежуток времени, при этом нормативы времени доставки биологического материала в клинико-диагностическую лабораторию отражаются в алгоритме доставки биологического материала, разработанного для данной организации здравоохранения;</w:t>
      </w:r>
    </w:p>
    <w:p w:rsidR="00C02E5F" w:rsidRPr="00426689" w:rsidRDefault="00C02E5F">
      <w:pPr>
        <w:pStyle w:val="ConsPlusNormal"/>
        <w:ind w:firstLine="540"/>
        <w:jc w:val="both"/>
        <w:rPr>
          <w:rFonts w:ascii="Times New Roman" w:hAnsi="Times New Roman" w:cs="Times New Roman"/>
          <w:sz w:val="20"/>
        </w:rPr>
      </w:pPr>
      <w:proofErr w:type="gramStart"/>
      <w:r w:rsidRPr="00426689">
        <w:rPr>
          <w:rFonts w:ascii="Times New Roman" w:hAnsi="Times New Roman" w:cs="Times New Roman"/>
          <w:sz w:val="20"/>
        </w:rPr>
        <w:t xml:space="preserve">транспортировка биологических проб осуществляется в специально предназначенных для этого и промаркированных </w:t>
      </w:r>
      <w:proofErr w:type="spellStart"/>
      <w:r w:rsidRPr="00426689">
        <w:rPr>
          <w:rFonts w:ascii="Times New Roman" w:hAnsi="Times New Roman" w:cs="Times New Roman"/>
          <w:sz w:val="20"/>
        </w:rPr>
        <w:t>термоконтейнерах</w:t>
      </w:r>
      <w:proofErr w:type="spellEnd"/>
      <w:r w:rsidRPr="00426689">
        <w:rPr>
          <w:rFonts w:ascii="Times New Roman" w:hAnsi="Times New Roman" w:cs="Times New Roman"/>
          <w:sz w:val="20"/>
        </w:rPr>
        <w:t>, отдельно для проб крови, мочи и другого биологического материала;</w:t>
      </w:r>
      <w:proofErr w:type="gramEnd"/>
    </w:p>
    <w:p w:rsidR="00C02E5F" w:rsidRPr="00426689" w:rsidRDefault="00C02E5F">
      <w:pPr>
        <w:pStyle w:val="ConsPlusNormal"/>
        <w:ind w:firstLine="540"/>
        <w:jc w:val="both"/>
        <w:rPr>
          <w:rFonts w:ascii="Times New Roman" w:hAnsi="Times New Roman" w:cs="Times New Roman"/>
          <w:sz w:val="20"/>
        </w:rPr>
      </w:pPr>
      <w:proofErr w:type="spellStart"/>
      <w:r w:rsidRPr="00426689">
        <w:rPr>
          <w:rFonts w:ascii="Times New Roman" w:hAnsi="Times New Roman" w:cs="Times New Roman"/>
          <w:sz w:val="20"/>
        </w:rPr>
        <w:t>термоконтейнеры</w:t>
      </w:r>
      <w:proofErr w:type="spellEnd"/>
      <w:r w:rsidRPr="00426689">
        <w:rPr>
          <w:rFonts w:ascii="Times New Roman" w:hAnsi="Times New Roman" w:cs="Times New Roman"/>
          <w:sz w:val="20"/>
        </w:rPr>
        <w:t xml:space="preserve"> должны обеспечивать соответствующие температурные режимы в зависимости от вида лабораторных исследований. В зависимости от требуемой для транспортировки биологического материала температуры они оборудуются хладагентами (для поддержания температуры 2 - 8 °C) или термоэлементами (для поддержания температуры в диапазоне 37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49. Обязательными условиями транспортировки проб биологического материала в клинико-диагностическую лабораторию являются: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помещение одноразовых стандартных систем для забора образцов крови в специальные контейнеры с надписями "Пробы для диагностических исследований", сохранение их в вертикальном положении в штативе, исключение резких колебаний;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герметичная закупорка пробирки с биологическим материалом, прочная установка во избежание повреждения;</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защита контейнеров от воздействия прямых солнечных лучей и установка вдали от нагревательных элементов;</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оперативная передача доставленного в клинико-диагностическую лабораторию биологического материала медицинским работникам клинико-диагностической лаборатории с указанием в Журнале приема образцов биологического материала для лабораторных исследований.</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50. Особенности транспортировки некоторых проб крови в лабораторию:</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lastRenderedPageBreak/>
        <w:t xml:space="preserve">пробирки с пробами крови для гематологических, биохимических, </w:t>
      </w:r>
      <w:proofErr w:type="spellStart"/>
      <w:r w:rsidRPr="00426689">
        <w:rPr>
          <w:rFonts w:ascii="Times New Roman" w:hAnsi="Times New Roman" w:cs="Times New Roman"/>
          <w:sz w:val="20"/>
        </w:rPr>
        <w:t>коагулологических</w:t>
      </w:r>
      <w:proofErr w:type="spellEnd"/>
      <w:r w:rsidRPr="00426689">
        <w:rPr>
          <w:rFonts w:ascii="Times New Roman" w:hAnsi="Times New Roman" w:cs="Times New Roman"/>
          <w:sz w:val="20"/>
        </w:rPr>
        <w:t>, гормональных и серологических исследований помещают вертикально в штатив, избегая резких колебаний, затем в специальный контейнер с надписью "Пробы крови для лабораторных исследований" и температурой 2 - 8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пробирки с пробами крови для определения АКТГ, </w:t>
      </w:r>
      <w:proofErr w:type="spellStart"/>
      <w:r w:rsidRPr="00426689">
        <w:rPr>
          <w:rFonts w:ascii="Times New Roman" w:hAnsi="Times New Roman" w:cs="Times New Roman"/>
          <w:sz w:val="20"/>
        </w:rPr>
        <w:t>ангиотензина</w:t>
      </w:r>
      <w:proofErr w:type="spellEnd"/>
      <w:r w:rsidRPr="00426689">
        <w:rPr>
          <w:rFonts w:ascii="Times New Roman" w:hAnsi="Times New Roman" w:cs="Times New Roman"/>
          <w:sz w:val="20"/>
        </w:rPr>
        <w:t xml:space="preserve"> I, II, ренина, альдостерона, </w:t>
      </w:r>
      <w:proofErr w:type="spellStart"/>
      <w:r w:rsidRPr="00426689">
        <w:rPr>
          <w:rFonts w:ascii="Times New Roman" w:hAnsi="Times New Roman" w:cs="Times New Roman"/>
          <w:sz w:val="20"/>
        </w:rPr>
        <w:t>гомоцистеина</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кальцитонина</w:t>
      </w:r>
      <w:proofErr w:type="spellEnd"/>
      <w:r w:rsidRPr="00426689">
        <w:rPr>
          <w:rFonts w:ascii="Times New Roman" w:hAnsi="Times New Roman" w:cs="Times New Roman"/>
          <w:sz w:val="20"/>
        </w:rPr>
        <w:t xml:space="preserve">, </w:t>
      </w:r>
      <w:proofErr w:type="spellStart"/>
      <w:r w:rsidRPr="00426689">
        <w:rPr>
          <w:rFonts w:ascii="Times New Roman" w:hAnsi="Times New Roman" w:cs="Times New Roman"/>
          <w:sz w:val="20"/>
        </w:rPr>
        <w:t>остеокальцина</w:t>
      </w:r>
      <w:proofErr w:type="spellEnd"/>
      <w:r w:rsidRPr="00426689">
        <w:rPr>
          <w:rFonts w:ascii="Times New Roman" w:hAnsi="Times New Roman" w:cs="Times New Roman"/>
          <w:sz w:val="20"/>
        </w:rPr>
        <w:t xml:space="preserve"> помещаются в контейнер со льдом, который устанавливают в специальный контейнер с надписью "Пробы крови для лабораторных исследований" с температурой 2 - 8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пробирки с заведомо инфицированным биологическим материалом помещают в дополнительный вторичный контейнер для предотвращения попадания биологического материала во внешнюю среду при возможном механическом повреждении, затем в контейнер с надписью "Пробы с инфицированным материалом" и температурой 2 - 8 °C.</w:t>
      </w: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 xml:space="preserve">Ответственность за организацию, соблюдение порядка и условий </w:t>
      </w:r>
      <w:proofErr w:type="gramStart"/>
      <w:r w:rsidRPr="00426689">
        <w:rPr>
          <w:rFonts w:ascii="Times New Roman" w:hAnsi="Times New Roman" w:cs="Times New Roman"/>
          <w:sz w:val="20"/>
        </w:rPr>
        <w:t>транспортировки</w:t>
      </w:r>
      <w:proofErr w:type="gramEnd"/>
      <w:r w:rsidRPr="00426689">
        <w:rPr>
          <w:rFonts w:ascii="Times New Roman" w:hAnsi="Times New Roman" w:cs="Times New Roman"/>
          <w:sz w:val="20"/>
        </w:rPr>
        <w:t xml:space="preserve"> биологических образцов в клинико-диагностическую лабораторию возлагается на руководителя организации здравоохранения или его заместителя по медицинской части.</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right"/>
        <w:outlineLvl w:val="1"/>
        <w:rPr>
          <w:rFonts w:ascii="Times New Roman" w:hAnsi="Times New Roman" w:cs="Times New Roman"/>
          <w:sz w:val="20"/>
        </w:rPr>
      </w:pPr>
      <w:r w:rsidRPr="00426689">
        <w:rPr>
          <w:rFonts w:ascii="Times New Roman" w:hAnsi="Times New Roman" w:cs="Times New Roman"/>
          <w:sz w:val="20"/>
        </w:rPr>
        <w:t>Приложение 1</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Инструкции о порядке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 xml:space="preserve">организации </w:t>
      </w:r>
      <w:proofErr w:type="spellStart"/>
      <w:r w:rsidRPr="00426689">
        <w:rPr>
          <w:rFonts w:ascii="Times New Roman" w:hAnsi="Times New Roman" w:cs="Times New Roman"/>
          <w:sz w:val="20"/>
        </w:rPr>
        <w:t>преаналитического</w:t>
      </w:r>
      <w:proofErr w:type="spellEnd"/>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Title"/>
        <w:jc w:val="center"/>
        <w:rPr>
          <w:rFonts w:ascii="Times New Roman" w:hAnsi="Times New Roman" w:cs="Times New Roman"/>
          <w:sz w:val="20"/>
        </w:rPr>
      </w:pPr>
      <w:bookmarkStart w:id="1" w:name="P195"/>
      <w:bookmarkEnd w:id="1"/>
      <w:r w:rsidRPr="00426689">
        <w:rPr>
          <w:rFonts w:ascii="Times New Roman" w:hAnsi="Times New Roman" w:cs="Times New Roman"/>
          <w:sz w:val="20"/>
        </w:rPr>
        <w:t>ТИПЫ ОБРАЗЦОВ ДЛЯ ЗАБОРА БИОЛОГИЧЕСКОГО МАТЕРИАЛА И ЕГО ИССЛЕДОВАНИЯ</w:t>
      </w:r>
    </w:p>
    <w:p w:rsidR="00C02E5F" w:rsidRPr="00426689" w:rsidRDefault="00C02E5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91"/>
        <w:gridCol w:w="3400"/>
      </w:tblGrid>
      <w:tr w:rsidR="00C02E5F" w:rsidRPr="00426689">
        <w:tc>
          <w:tcPr>
            <w:tcW w:w="2778"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Вид лабораторного исследования</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Тип образца для забора биологического материала</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Тип образца для исследования биологического материала</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Биохимические исследования сыворотки крови</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 (с активатором)</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Исследование </w:t>
            </w:r>
            <w:proofErr w:type="spellStart"/>
            <w:r w:rsidRPr="00426689">
              <w:rPr>
                <w:rFonts w:ascii="Times New Roman" w:hAnsi="Times New Roman" w:cs="Times New Roman"/>
                <w:sz w:val="20"/>
              </w:rPr>
              <w:t>гликированного</w:t>
            </w:r>
            <w:proofErr w:type="spellEnd"/>
            <w:r w:rsidRPr="00426689">
              <w:rPr>
                <w:rFonts w:ascii="Times New Roman" w:hAnsi="Times New Roman" w:cs="Times New Roman"/>
                <w:sz w:val="20"/>
              </w:rPr>
              <w:t xml:space="preserve"> гемоглобина</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с ЭДТА K</w:t>
            </w:r>
            <w:r w:rsidRPr="00426689">
              <w:rPr>
                <w:rFonts w:ascii="Times New Roman" w:hAnsi="Times New Roman" w:cs="Times New Roman"/>
                <w:sz w:val="20"/>
                <w:vertAlign w:val="subscript"/>
              </w:rPr>
              <w:t>2</w:t>
            </w:r>
            <w:r w:rsidRPr="00426689">
              <w:rPr>
                <w:rFonts w:ascii="Times New Roman" w:hAnsi="Times New Roman" w:cs="Times New Roman"/>
                <w:sz w:val="20"/>
              </w:rPr>
              <w:t xml:space="preserve"> (K</w:t>
            </w:r>
            <w:r w:rsidRPr="00426689">
              <w:rPr>
                <w:rFonts w:ascii="Times New Roman" w:hAnsi="Times New Roman" w:cs="Times New Roman"/>
                <w:sz w:val="20"/>
                <w:vertAlign w:val="subscript"/>
              </w:rPr>
              <w:t>3</w:t>
            </w:r>
            <w:r w:rsidRPr="00426689">
              <w:rPr>
                <w:rFonts w:ascii="Times New Roman" w:hAnsi="Times New Roman" w:cs="Times New Roman"/>
                <w:sz w:val="20"/>
              </w:rPr>
              <w:t>)</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с ЭДТА K</w:t>
            </w:r>
            <w:r w:rsidRPr="00426689">
              <w:rPr>
                <w:rFonts w:ascii="Times New Roman" w:hAnsi="Times New Roman" w:cs="Times New Roman"/>
                <w:sz w:val="20"/>
                <w:vertAlign w:val="subscript"/>
              </w:rPr>
              <w:t>2</w:t>
            </w:r>
            <w:r w:rsidRPr="00426689">
              <w:rPr>
                <w:rFonts w:ascii="Times New Roman" w:hAnsi="Times New Roman" w:cs="Times New Roman"/>
                <w:sz w:val="20"/>
              </w:rPr>
              <w:t xml:space="preserve"> (K</w:t>
            </w:r>
            <w:r w:rsidRPr="00426689">
              <w:rPr>
                <w:rFonts w:ascii="Times New Roman" w:hAnsi="Times New Roman" w:cs="Times New Roman"/>
                <w:sz w:val="20"/>
                <w:vertAlign w:val="subscript"/>
              </w:rPr>
              <w:t>3</w:t>
            </w:r>
            <w:r w:rsidRPr="00426689">
              <w:rPr>
                <w:rFonts w:ascii="Times New Roman" w:hAnsi="Times New Roman" w:cs="Times New Roman"/>
                <w:sz w:val="20"/>
              </w:rPr>
              <w:t>)</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Исследование </w:t>
            </w:r>
            <w:proofErr w:type="spellStart"/>
            <w:r w:rsidRPr="00426689">
              <w:rPr>
                <w:rFonts w:ascii="Times New Roman" w:hAnsi="Times New Roman" w:cs="Times New Roman"/>
                <w:sz w:val="20"/>
              </w:rPr>
              <w:t>микроальбумина</w:t>
            </w:r>
            <w:proofErr w:type="spellEnd"/>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Суточная моча</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Суточная моча</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Исследование </w:t>
            </w:r>
            <w:proofErr w:type="spellStart"/>
            <w:r w:rsidRPr="00426689">
              <w:rPr>
                <w:rFonts w:ascii="Times New Roman" w:hAnsi="Times New Roman" w:cs="Times New Roman"/>
                <w:sz w:val="20"/>
              </w:rPr>
              <w:t>онкомаркеров</w:t>
            </w:r>
            <w:proofErr w:type="spellEnd"/>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Исследование показателей гемостаза</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 xml:space="preserve">Цельная кровь с цитратом </w:t>
            </w:r>
            <w:proofErr w:type="spellStart"/>
            <w:r w:rsidRPr="00426689">
              <w:rPr>
                <w:rFonts w:ascii="Times New Roman" w:hAnsi="Times New Roman" w:cs="Times New Roman"/>
                <w:sz w:val="20"/>
              </w:rPr>
              <w:t>Na</w:t>
            </w:r>
            <w:proofErr w:type="spellEnd"/>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 xml:space="preserve">Цитратная </w:t>
            </w:r>
            <w:proofErr w:type="gramStart"/>
            <w:r w:rsidRPr="00426689">
              <w:rPr>
                <w:rFonts w:ascii="Times New Roman" w:hAnsi="Times New Roman" w:cs="Times New Roman"/>
                <w:sz w:val="20"/>
              </w:rPr>
              <w:t>плазма</w:t>
            </w:r>
            <w:proofErr w:type="gramEnd"/>
            <w:r w:rsidRPr="00426689">
              <w:rPr>
                <w:rFonts w:ascii="Times New Roman" w:hAnsi="Times New Roman" w:cs="Times New Roman"/>
                <w:sz w:val="20"/>
              </w:rPr>
              <w:t xml:space="preserve"> обедненная тромбоцитами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Иммуногематологические исследования</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с ЭДТА K</w:t>
            </w:r>
            <w:r w:rsidRPr="00426689">
              <w:rPr>
                <w:rFonts w:ascii="Times New Roman" w:hAnsi="Times New Roman" w:cs="Times New Roman"/>
                <w:sz w:val="20"/>
                <w:vertAlign w:val="subscript"/>
              </w:rPr>
              <w:t>2</w:t>
            </w:r>
            <w:r w:rsidRPr="00426689">
              <w:rPr>
                <w:rFonts w:ascii="Times New Roman" w:hAnsi="Times New Roman" w:cs="Times New Roman"/>
                <w:sz w:val="20"/>
              </w:rPr>
              <w:t xml:space="preserve"> (K</w:t>
            </w:r>
            <w:r w:rsidRPr="00426689">
              <w:rPr>
                <w:rFonts w:ascii="Times New Roman" w:hAnsi="Times New Roman" w:cs="Times New Roman"/>
                <w:sz w:val="20"/>
                <w:vertAlign w:val="subscript"/>
              </w:rPr>
              <w:t>3</w:t>
            </w:r>
            <w:r w:rsidRPr="00426689">
              <w:rPr>
                <w:rFonts w:ascii="Times New Roman" w:hAnsi="Times New Roman" w:cs="Times New Roman"/>
                <w:sz w:val="20"/>
              </w:rPr>
              <w:t>)</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с ЭДТА K</w:t>
            </w:r>
            <w:r w:rsidRPr="00426689">
              <w:rPr>
                <w:rFonts w:ascii="Times New Roman" w:hAnsi="Times New Roman" w:cs="Times New Roman"/>
                <w:sz w:val="20"/>
                <w:vertAlign w:val="subscript"/>
              </w:rPr>
              <w:t>2</w:t>
            </w:r>
            <w:r w:rsidRPr="00426689">
              <w:rPr>
                <w:rFonts w:ascii="Times New Roman" w:hAnsi="Times New Roman" w:cs="Times New Roman"/>
                <w:sz w:val="20"/>
              </w:rPr>
              <w:t xml:space="preserve"> (K</w:t>
            </w:r>
            <w:r w:rsidRPr="00426689">
              <w:rPr>
                <w:rFonts w:ascii="Times New Roman" w:hAnsi="Times New Roman" w:cs="Times New Roman"/>
                <w:sz w:val="20"/>
                <w:vertAlign w:val="subscript"/>
              </w:rPr>
              <w:t>3</w:t>
            </w:r>
            <w:r w:rsidRPr="00426689">
              <w:rPr>
                <w:rFonts w:ascii="Times New Roman" w:hAnsi="Times New Roman" w:cs="Times New Roman"/>
                <w:sz w:val="20"/>
              </w:rPr>
              <w:t>)</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Иммунологические и </w:t>
            </w:r>
            <w:proofErr w:type="spellStart"/>
            <w:r w:rsidRPr="00426689">
              <w:rPr>
                <w:rFonts w:ascii="Times New Roman" w:hAnsi="Times New Roman" w:cs="Times New Roman"/>
                <w:sz w:val="20"/>
              </w:rPr>
              <w:t>аллергологические</w:t>
            </w:r>
            <w:proofErr w:type="spellEnd"/>
            <w:r w:rsidRPr="00426689">
              <w:rPr>
                <w:rFonts w:ascii="Times New Roman" w:hAnsi="Times New Roman" w:cs="Times New Roman"/>
                <w:sz w:val="20"/>
              </w:rPr>
              <w:t xml:space="preserve"> исследования</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Исследование маркеров аутоиммунной патологии</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Исследование гормонального статуса</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Исследования на инфекционную патологию у беременных женщин из группы риска (TORCH)</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r w:rsidR="00C02E5F" w:rsidRPr="00426689">
        <w:tc>
          <w:tcPr>
            <w:tcW w:w="277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Исследование маркеров вирусных гепатитов (методами ИФА и ПЦР)</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с ЭДТА K</w:t>
            </w:r>
            <w:r w:rsidRPr="00426689">
              <w:rPr>
                <w:rFonts w:ascii="Times New Roman" w:hAnsi="Times New Roman" w:cs="Times New Roman"/>
                <w:sz w:val="20"/>
                <w:vertAlign w:val="subscript"/>
              </w:rPr>
              <w:t>2</w:t>
            </w:r>
            <w:r w:rsidRPr="00426689">
              <w:rPr>
                <w:rFonts w:ascii="Times New Roman" w:hAnsi="Times New Roman" w:cs="Times New Roman"/>
                <w:sz w:val="20"/>
              </w:rPr>
              <w:t xml:space="preserve"> (K</w:t>
            </w:r>
            <w:r w:rsidRPr="00426689">
              <w:rPr>
                <w:rFonts w:ascii="Times New Roman" w:hAnsi="Times New Roman" w:cs="Times New Roman"/>
                <w:sz w:val="20"/>
                <w:vertAlign w:val="subscript"/>
              </w:rPr>
              <w:t>3</w:t>
            </w:r>
            <w:r w:rsidRPr="00426689">
              <w:rPr>
                <w:rFonts w:ascii="Times New Roman" w:hAnsi="Times New Roman" w:cs="Times New Roman"/>
                <w:sz w:val="20"/>
              </w:rPr>
              <w:t>)</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Плазма крови</w:t>
            </w:r>
          </w:p>
        </w:tc>
      </w:tr>
      <w:tr w:rsidR="00C02E5F" w:rsidRPr="00426689">
        <w:tc>
          <w:tcPr>
            <w:tcW w:w="2778"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Серологические исследования инфекционных и паразитарных заболеваний</w:t>
            </w:r>
          </w:p>
        </w:tc>
        <w:tc>
          <w:tcPr>
            <w:tcW w:w="289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Цельная кровь без АК</w:t>
            </w:r>
          </w:p>
        </w:tc>
        <w:tc>
          <w:tcPr>
            <w:tcW w:w="340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Сыворотка крови</w:t>
            </w:r>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t>* Примечания:</w:t>
      </w: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t>АК - антикоагулянт.</w:t>
      </w: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lastRenderedPageBreak/>
        <w:t>ЭДТА - этилендиаминтетрауксусная кислота.</w:t>
      </w:r>
    </w:p>
    <w:p w:rsidR="00C02E5F" w:rsidRPr="00426689" w:rsidRDefault="00C02E5F">
      <w:pPr>
        <w:pStyle w:val="ConsPlusNormal"/>
        <w:jc w:val="right"/>
        <w:outlineLvl w:val="1"/>
        <w:rPr>
          <w:rFonts w:ascii="Times New Roman" w:hAnsi="Times New Roman" w:cs="Times New Roman"/>
          <w:sz w:val="20"/>
        </w:rPr>
      </w:pPr>
      <w:r w:rsidRPr="00426689">
        <w:rPr>
          <w:rFonts w:ascii="Times New Roman" w:hAnsi="Times New Roman" w:cs="Times New Roman"/>
          <w:sz w:val="20"/>
        </w:rPr>
        <w:t>Приложение 2</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Инструкции о порядке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 xml:space="preserve">организации </w:t>
      </w:r>
      <w:proofErr w:type="spellStart"/>
      <w:r w:rsidRPr="00426689">
        <w:rPr>
          <w:rFonts w:ascii="Times New Roman" w:hAnsi="Times New Roman" w:cs="Times New Roman"/>
          <w:sz w:val="20"/>
        </w:rPr>
        <w:t>преаналитического</w:t>
      </w:r>
      <w:proofErr w:type="spellEnd"/>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Title"/>
        <w:jc w:val="center"/>
        <w:rPr>
          <w:rFonts w:ascii="Times New Roman" w:hAnsi="Times New Roman" w:cs="Times New Roman"/>
          <w:sz w:val="20"/>
        </w:rPr>
      </w:pPr>
      <w:bookmarkStart w:id="2" w:name="P250"/>
      <w:bookmarkEnd w:id="2"/>
      <w:r w:rsidRPr="00426689">
        <w:rPr>
          <w:rFonts w:ascii="Times New Roman" w:hAnsi="Times New Roman" w:cs="Times New Roman"/>
          <w:sz w:val="20"/>
        </w:rPr>
        <w:t>СУТОЧНЫЕ КОЛЕБАНИЯ ЗНАЧЕНИЙ КОНЦЕНТРАЦИИ НЕКОТОРЫХ АНАЛИТОВ</w:t>
      </w:r>
    </w:p>
    <w:p w:rsidR="00C02E5F" w:rsidRPr="00426689" w:rsidRDefault="00C02E5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984"/>
        <w:gridCol w:w="2097"/>
        <w:gridCol w:w="2777"/>
      </w:tblGrid>
      <w:tr w:rsidR="00C02E5F" w:rsidRPr="00426689">
        <w:tc>
          <w:tcPr>
            <w:tcW w:w="2211" w:type="dxa"/>
            <w:vAlign w:val="center"/>
          </w:tcPr>
          <w:p w:rsidR="00C02E5F" w:rsidRPr="00426689" w:rsidRDefault="00C02E5F">
            <w:pPr>
              <w:pStyle w:val="ConsPlusNormal"/>
              <w:jc w:val="center"/>
              <w:rPr>
                <w:rFonts w:ascii="Times New Roman" w:hAnsi="Times New Roman" w:cs="Times New Roman"/>
                <w:sz w:val="20"/>
              </w:rPr>
            </w:pPr>
            <w:proofErr w:type="spellStart"/>
            <w:r w:rsidRPr="00426689">
              <w:rPr>
                <w:rFonts w:ascii="Times New Roman" w:hAnsi="Times New Roman" w:cs="Times New Roman"/>
                <w:sz w:val="20"/>
              </w:rPr>
              <w:t>Аналиты</w:t>
            </w:r>
            <w:proofErr w:type="spellEnd"/>
          </w:p>
        </w:tc>
        <w:tc>
          <w:tcPr>
            <w:tcW w:w="198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Максимум содержания (время суток в часах)</w:t>
            </w:r>
          </w:p>
        </w:tc>
        <w:tc>
          <w:tcPr>
            <w:tcW w:w="2097"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Минимум содержания (время суток в часах)</w:t>
            </w:r>
          </w:p>
        </w:tc>
        <w:tc>
          <w:tcPr>
            <w:tcW w:w="2777"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Диапазон колебаний (от среднесуточной величины)</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АКТГ</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6 - 10</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0 - 4</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150 - 200%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Альдостерон</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2 - 4</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12 - 14</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60 - 80%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Гемоглобин</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6 - 18</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22 - 24</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8 - 15%</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Железо</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14 - 18</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2 - 4</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50 - 70%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Калий</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14 - 16</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23 - 1</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5 - 10%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Кортизол</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5 - 8</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21 - 3</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18 - 200%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Пролактин</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5 - 7</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10 - 12</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80 - 100%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Ренин</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0 - 6</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10 - 12</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120 - 140%</w:t>
            </w:r>
          </w:p>
        </w:tc>
      </w:tr>
      <w:tr w:rsidR="00C02E5F" w:rsidRPr="00426689">
        <w:tc>
          <w:tcPr>
            <w:tcW w:w="2211" w:type="dxa"/>
          </w:tcPr>
          <w:p w:rsidR="00C02E5F" w:rsidRPr="00426689" w:rsidRDefault="00C02E5F">
            <w:pPr>
              <w:pStyle w:val="ConsPlusNormal"/>
              <w:rPr>
                <w:rFonts w:ascii="Times New Roman" w:hAnsi="Times New Roman" w:cs="Times New Roman"/>
                <w:sz w:val="20"/>
              </w:rPr>
            </w:pPr>
            <w:proofErr w:type="spellStart"/>
            <w:r w:rsidRPr="00426689">
              <w:rPr>
                <w:rFonts w:ascii="Times New Roman" w:hAnsi="Times New Roman" w:cs="Times New Roman"/>
                <w:sz w:val="20"/>
              </w:rPr>
              <w:t>Соматотропин</w:t>
            </w:r>
            <w:proofErr w:type="spellEnd"/>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21 - 23</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1 - 21</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300 - 400%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Т</w:t>
            </w:r>
            <w:proofErr w:type="gramStart"/>
            <w:r w:rsidRPr="00426689">
              <w:rPr>
                <w:rFonts w:ascii="Times New Roman" w:hAnsi="Times New Roman" w:cs="Times New Roman"/>
                <w:sz w:val="20"/>
              </w:rPr>
              <w:t>4</w:t>
            </w:r>
            <w:proofErr w:type="gramEnd"/>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8 - 12</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23 - 3</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10 - 20%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Тестостерон</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2 - 4</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20 - 24</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30 - 50%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ТСГ</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20 - 2</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7 - 13</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5 - 15%</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Неорганический фосфор</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2 - 4</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8 - 12</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60 - 80%</w:t>
            </w:r>
          </w:p>
        </w:tc>
      </w:tr>
      <w:tr w:rsidR="00C02E5F" w:rsidRPr="00426689">
        <w:tc>
          <w:tcPr>
            <w:tcW w:w="2211"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Эозинофилы</w:t>
            </w:r>
          </w:p>
        </w:tc>
        <w:tc>
          <w:tcPr>
            <w:tcW w:w="1984"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4 - 6</w:t>
            </w:r>
          </w:p>
        </w:tc>
        <w:tc>
          <w:tcPr>
            <w:tcW w:w="209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18 - 20</w:t>
            </w:r>
          </w:p>
        </w:tc>
        <w:tc>
          <w:tcPr>
            <w:tcW w:w="2777" w:type="dxa"/>
            <w:vAlign w:val="center"/>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30 - 40%</w:t>
            </w:r>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right"/>
        <w:outlineLvl w:val="1"/>
        <w:rPr>
          <w:rFonts w:ascii="Times New Roman" w:hAnsi="Times New Roman" w:cs="Times New Roman"/>
          <w:sz w:val="20"/>
        </w:rPr>
      </w:pPr>
      <w:r w:rsidRPr="00426689">
        <w:rPr>
          <w:rFonts w:ascii="Times New Roman" w:hAnsi="Times New Roman" w:cs="Times New Roman"/>
          <w:sz w:val="20"/>
        </w:rPr>
        <w:t>Приложение 3</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Инструкции о порядке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 xml:space="preserve">организации </w:t>
      </w:r>
      <w:proofErr w:type="spellStart"/>
      <w:r w:rsidRPr="00426689">
        <w:rPr>
          <w:rFonts w:ascii="Times New Roman" w:hAnsi="Times New Roman" w:cs="Times New Roman"/>
          <w:sz w:val="20"/>
        </w:rPr>
        <w:t>преаналитического</w:t>
      </w:r>
      <w:proofErr w:type="spellEnd"/>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Title"/>
        <w:jc w:val="center"/>
        <w:rPr>
          <w:rFonts w:ascii="Times New Roman" w:hAnsi="Times New Roman" w:cs="Times New Roman"/>
          <w:sz w:val="20"/>
        </w:rPr>
      </w:pPr>
      <w:bookmarkStart w:id="3" w:name="P322"/>
      <w:bookmarkEnd w:id="3"/>
      <w:r w:rsidRPr="00426689">
        <w:rPr>
          <w:rFonts w:ascii="Times New Roman" w:hAnsi="Times New Roman" w:cs="Times New Roman"/>
          <w:sz w:val="20"/>
        </w:rPr>
        <w:t>ТИПЫ КОДИРОВКИ (МАРКИРОВКИ) ДЛЯ ОДНОРАЗОВЫХ СТАНДАРТНЫХ СИСТЕМ</w:t>
      </w:r>
    </w:p>
    <w:p w:rsidR="00C02E5F" w:rsidRPr="00426689" w:rsidRDefault="00C02E5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097"/>
        <w:gridCol w:w="1814"/>
        <w:gridCol w:w="3117"/>
      </w:tblGrid>
      <w:tr w:rsidR="00C02E5F" w:rsidRPr="00426689">
        <w:tc>
          <w:tcPr>
            <w:tcW w:w="204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Европейская кодировка (</w:t>
            </w:r>
            <w:proofErr w:type="spellStart"/>
            <w:r w:rsidRPr="00426689">
              <w:rPr>
                <w:rFonts w:ascii="Times New Roman" w:hAnsi="Times New Roman" w:cs="Times New Roman"/>
                <w:sz w:val="20"/>
              </w:rPr>
              <w:t>Monovette</w:t>
            </w:r>
            <w:proofErr w:type="spellEnd"/>
            <w:r w:rsidRPr="00426689">
              <w:rPr>
                <w:rFonts w:ascii="Times New Roman" w:hAnsi="Times New Roman" w:cs="Times New Roman"/>
                <w:sz w:val="20"/>
              </w:rPr>
              <w:t>)</w:t>
            </w:r>
          </w:p>
        </w:tc>
        <w:tc>
          <w:tcPr>
            <w:tcW w:w="2097"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Американская кодировка (Vacutainer)</w: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Содержимое</w:t>
            </w:r>
          </w:p>
        </w:tc>
        <w:tc>
          <w:tcPr>
            <w:tcW w:w="3117"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Назначение</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25" style="width:71.25pt;height:63.75pt" coordsize="" o:spt="100" adj="0,,0" path="" filled="f" stroked="f">
                  <v:stroke joinstyle="miter"/>
                  <v:imagedata r:id="rId7" o:title="base_45057_153399_15"/>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26" style="width:75pt;height:64.5pt" coordsize="" o:spt="100" adj="0,,0" path="" filled="f" stroked="f">
                  <v:stroke joinstyle="miter"/>
                  <v:imagedata r:id="rId8" o:title="base_45057_153399_16"/>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Активатор коагуляции</w:t>
            </w:r>
          </w:p>
        </w:tc>
        <w:tc>
          <w:tcPr>
            <w:tcW w:w="3117"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сыворотки для биохимических, серологических, иммунохимических исследований</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27" style="width:81.75pt;height:66pt" coordsize="" o:spt="100" adj="0,,0" path="" filled="f" stroked="f">
                  <v:stroke joinstyle="miter"/>
                  <v:imagedata r:id="rId9" o:title="base_45057_153399_17"/>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28" style="width:71.25pt;height:57pt" coordsize="" o:spt="100" adj="0,,0" path="" filled="f" stroked="f">
                  <v:stroke joinstyle="miter"/>
                  <v:imagedata r:id="rId10" o:title="base_45057_153399_18"/>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Активатор коагуляции, разделительный гель</w:t>
            </w:r>
          </w:p>
        </w:tc>
        <w:tc>
          <w:tcPr>
            <w:tcW w:w="3117"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сыворотки для биохимических, серологических, иммунохимических исследований</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lastRenderedPageBreak/>
              <w:pict>
                <v:shape id="_x0000_i1029" style="width:76.5pt;height:58.5pt" coordsize="" o:spt="100" adj="0,,0" path="" filled="f" stroked="f">
                  <v:stroke joinstyle="miter"/>
                  <v:imagedata r:id="rId11" o:title="base_45057_153399_19"/>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0" style="width:79.5pt;height:55.5pt" coordsize="" o:spt="100" adj="0,,0" path="" filled="f" stroked="f">
                  <v:stroke joinstyle="miter"/>
                  <v:imagedata r:id="rId12" o:title="base_45057_153399_20"/>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proofErr w:type="spellStart"/>
            <w:r w:rsidRPr="00426689">
              <w:rPr>
                <w:rFonts w:ascii="Times New Roman" w:hAnsi="Times New Roman" w:cs="Times New Roman"/>
                <w:sz w:val="20"/>
              </w:rPr>
              <w:t>Li</w:t>
            </w:r>
            <w:proofErr w:type="spellEnd"/>
            <w:r w:rsidRPr="00426689">
              <w:rPr>
                <w:rFonts w:ascii="Times New Roman" w:hAnsi="Times New Roman" w:cs="Times New Roman"/>
                <w:sz w:val="20"/>
              </w:rPr>
              <w:t>-соль гепарина</w:t>
            </w:r>
          </w:p>
        </w:tc>
        <w:tc>
          <w:tcPr>
            <w:tcW w:w="3117"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плазмы для биохимических, серологических, иммунохимических исследований</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1" style="width:69.75pt;height:63.75pt" coordsize="" o:spt="100" adj="0,,0" path="" filled="f" stroked="f">
                  <v:stroke joinstyle="miter"/>
                  <v:imagedata r:id="rId13" o:title="base_45057_153399_21"/>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2" style="width:74.25pt;height:67.5pt" coordsize="" o:spt="100" adj="0,,0" path="" filled="f" stroked="f">
                  <v:stroke joinstyle="miter"/>
                  <v:imagedata r:id="rId14" o:title="base_45057_153399_22"/>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Фторид натрия, антикоагулянт (гепарин / ЭДТА)</w:t>
            </w:r>
          </w:p>
        </w:tc>
        <w:tc>
          <w:tcPr>
            <w:tcW w:w="3117"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плазмы для исследования уровня глюкозы</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3" style="width:64.5pt;height:68.25pt" coordsize="" o:spt="100" adj="0,,0" path="" filled="f" stroked="f">
                  <v:stroke joinstyle="miter"/>
                  <v:imagedata r:id="rId15" o:title="base_45057_153399_23"/>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4" style="width:81.75pt;height:69.75pt" coordsize="" o:spt="100" adj="0,,0" path="" filled="f" stroked="f">
                  <v:stroke joinstyle="miter"/>
                  <v:imagedata r:id="rId16" o:title="base_45057_153399_24"/>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ЭДТА K</w:t>
            </w:r>
            <w:r w:rsidRPr="00426689">
              <w:rPr>
                <w:rFonts w:ascii="Times New Roman" w:hAnsi="Times New Roman" w:cs="Times New Roman"/>
                <w:sz w:val="20"/>
                <w:vertAlign w:val="subscript"/>
              </w:rPr>
              <w:t>3</w:t>
            </w:r>
          </w:p>
        </w:tc>
        <w:tc>
          <w:tcPr>
            <w:tcW w:w="3117"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Получение цельной крови для гематологических исследований, исследования </w:t>
            </w:r>
            <w:proofErr w:type="spellStart"/>
            <w:r w:rsidRPr="00426689">
              <w:rPr>
                <w:rFonts w:ascii="Times New Roman" w:hAnsi="Times New Roman" w:cs="Times New Roman"/>
                <w:sz w:val="20"/>
              </w:rPr>
              <w:t>гликированного</w:t>
            </w:r>
            <w:proofErr w:type="spellEnd"/>
            <w:r w:rsidRPr="00426689">
              <w:rPr>
                <w:rFonts w:ascii="Times New Roman" w:hAnsi="Times New Roman" w:cs="Times New Roman"/>
                <w:sz w:val="20"/>
              </w:rPr>
              <w:t xml:space="preserve"> гемоглобина (HbA1c), получение плазмы для исследования методом ПЦР диагностики</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5" style="width:75pt;height:48.75pt" coordsize="" o:spt="100" adj="0,,0" path="" filled="f" stroked="f">
                  <v:stroke joinstyle="miter"/>
                  <v:imagedata r:id="rId17" o:title="base_45057_153399_25"/>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6" style="width:81pt;height:48.75pt" coordsize="" o:spt="100" adj="0,,0" path="" filled="f" stroked="f">
                  <v:stroke joinstyle="miter"/>
                  <v:imagedata r:id="rId18" o:title="base_45057_153399_26"/>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Натрия</w:t>
            </w:r>
            <w:r w:rsidRPr="00426689">
              <w:rPr>
                <w:rFonts w:ascii="Times New Roman" w:hAnsi="Times New Roman" w:cs="Times New Roman"/>
                <w:sz w:val="20"/>
              </w:rPr>
              <w:br/>
              <w:t>цитрат</w:t>
            </w:r>
          </w:p>
        </w:tc>
        <w:tc>
          <w:tcPr>
            <w:tcW w:w="3117"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цитратной крови для исследования показателя СОЭ</w:t>
            </w:r>
          </w:p>
        </w:tc>
      </w:tr>
      <w:tr w:rsidR="00C02E5F" w:rsidRPr="00426689">
        <w:tc>
          <w:tcPr>
            <w:tcW w:w="2041"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7" style="width:71.25pt;height:57pt" coordsize="" o:spt="100" adj="0,,0" path="" filled="f" stroked="f">
                  <v:stroke joinstyle="miter"/>
                  <v:imagedata r:id="rId19" o:title="base_45057_153399_27"/>
                  <v:formulas/>
                  <v:path o:connecttype="segments"/>
                </v:shape>
              </w:pict>
            </w:r>
          </w:p>
        </w:tc>
        <w:tc>
          <w:tcPr>
            <w:tcW w:w="2097" w:type="dxa"/>
            <w:vAlign w:val="center"/>
          </w:tcPr>
          <w:p w:rsidR="00C02E5F" w:rsidRPr="00426689" w:rsidRDefault="00426689">
            <w:pPr>
              <w:pStyle w:val="ConsPlusNormal"/>
              <w:jc w:val="center"/>
              <w:rPr>
                <w:rFonts w:ascii="Times New Roman" w:hAnsi="Times New Roman" w:cs="Times New Roman"/>
                <w:sz w:val="20"/>
              </w:rPr>
            </w:pPr>
            <w:r w:rsidRPr="00426689">
              <w:rPr>
                <w:rFonts w:ascii="Times New Roman" w:hAnsi="Times New Roman" w:cs="Times New Roman"/>
                <w:sz w:val="20"/>
              </w:rPr>
              <w:pict>
                <v:shape id="_x0000_i1038" style="width:1in;height:50.25pt" coordsize="" o:spt="100" adj="0,,0" path="" filled="f" stroked="f">
                  <v:stroke joinstyle="miter"/>
                  <v:imagedata r:id="rId20" o:title="base_45057_153399_28"/>
                  <v:formulas/>
                  <v:path o:connecttype="segments"/>
                </v:shape>
              </w:pic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Натрия</w:t>
            </w:r>
            <w:r w:rsidRPr="00426689">
              <w:rPr>
                <w:rFonts w:ascii="Times New Roman" w:hAnsi="Times New Roman" w:cs="Times New Roman"/>
                <w:sz w:val="20"/>
              </w:rPr>
              <w:br/>
              <w:t>цитрат</w:t>
            </w:r>
          </w:p>
        </w:tc>
        <w:tc>
          <w:tcPr>
            <w:tcW w:w="3117" w:type="dxa"/>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Получение цитратной бедной тромбоцитами плазмы для исследования показателей системы гемостаза</w:t>
            </w:r>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right"/>
        <w:outlineLvl w:val="1"/>
        <w:rPr>
          <w:rFonts w:ascii="Times New Roman" w:hAnsi="Times New Roman" w:cs="Times New Roman"/>
          <w:sz w:val="20"/>
        </w:rPr>
      </w:pPr>
      <w:r w:rsidRPr="00426689">
        <w:rPr>
          <w:rFonts w:ascii="Times New Roman" w:hAnsi="Times New Roman" w:cs="Times New Roman"/>
          <w:sz w:val="20"/>
        </w:rPr>
        <w:t>Приложение 5</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Инструкции о порядке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 xml:space="preserve">организации </w:t>
      </w:r>
      <w:proofErr w:type="spellStart"/>
      <w:r w:rsidRPr="00426689">
        <w:rPr>
          <w:rFonts w:ascii="Times New Roman" w:hAnsi="Times New Roman" w:cs="Times New Roman"/>
          <w:sz w:val="20"/>
        </w:rPr>
        <w:t>преаналитического</w:t>
      </w:r>
      <w:proofErr w:type="spellEnd"/>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этапа лабораторных исследований</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center"/>
        <w:rPr>
          <w:rFonts w:ascii="Times New Roman" w:hAnsi="Times New Roman" w:cs="Times New Roman"/>
          <w:sz w:val="20"/>
        </w:rPr>
      </w:pPr>
      <w:bookmarkStart w:id="4" w:name="P379"/>
      <w:bookmarkEnd w:id="4"/>
      <w:r w:rsidRPr="00426689">
        <w:rPr>
          <w:rFonts w:ascii="Times New Roman" w:hAnsi="Times New Roman" w:cs="Times New Roman"/>
          <w:sz w:val="20"/>
        </w:rPr>
        <w:t>АКТ</w:t>
      </w:r>
    </w:p>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приема образцов биологического материала для доставки в клинико-диагностическую лабораторию для лабораторного исследования</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t>Наименование организации здравоохранения: ___________________________________.</w:t>
      </w: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t>Дата: _______________.</w:t>
      </w:r>
    </w:p>
    <w:p w:rsidR="00C02E5F" w:rsidRPr="00426689" w:rsidRDefault="00C02E5F">
      <w:pPr>
        <w:pStyle w:val="ConsPlusNormal"/>
        <w:jc w:val="both"/>
        <w:rPr>
          <w:rFonts w:ascii="Times New Roman" w:hAnsi="Times New Roman" w:cs="Times New Roman"/>
          <w:sz w:val="20"/>
        </w:rPr>
      </w:pPr>
      <w:r w:rsidRPr="00426689">
        <w:rPr>
          <w:rFonts w:ascii="Times New Roman" w:hAnsi="Times New Roman" w:cs="Times New Roman"/>
          <w:sz w:val="20"/>
        </w:rPr>
        <w:t>Время приема образцов биологического материала ______________________________.</w:t>
      </w:r>
    </w:p>
    <w:p w:rsidR="00C02E5F" w:rsidRPr="00426689" w:rsidRDefault="00C02E5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308"/>
        <w:gridCol w:w="2154"/>
        <w:gridCol w:w="1984"/>
      </w:tblGrid>
      <w:tr w:rsidR="00C02E5F" w:rsidRPr="00426689">
        <w:tc>
          <w:tcPr>
            <w:tcW w:w="623"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N</w:t>
            </w:r>
            <w:r w:rsidRPr="00426689">
              <w:rPr>
                <w:rFonts w:ascii="Times New Roman" w:hAnsi="Times New Roman" w:cs="Times New Roman"/>
                <w:sz w:val="20"/>
              </w:rPr>
              <w:br/>
            </w:r>
            <w:proofErr w:type="gramStart"/>
            <w:r w:rsidRPr="00426689">
              <w:rPr>
                <w:rFonts w:ascii="Times New Roman" w:hAnsi="Times New Roman" w:cs="Times New Roman"/>
                <w:sz w:val="20"/>
              </w:rPr>
              <w:t>п</w:t>
            </w:r>
            <w:proofErr w:type="gramEnd"/>
            <w:r w:rsidRPr="00426689">
              <w:rPr>
                <w:rFonts w:ascii="Times New Roman" w:hAnsi="Times New Roman" w:cs="Times New Roman"/>
                <w:sz w:val="20"/>
              </w:rPr>
              <w:t>/п</w:t>
            </w:r>
          </w:p>
        </w:tc>
        <w:tc>
          <w:tcPr>
            <w:tcW w:w="4308"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Наименование одноразовых стандартных систем</w:t>
            </w:r>
          </w:p>
        </w:tc>
        <w:tc>
          <w:tcPr>
            <w:tcW w:w="215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Количество</w:t>
            </w:r>
          </w:p>
        </w:tc>
        <w:tc>
          <w:tcPr>
            <w:tcW w:w="198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Примечание</w:t>
            </w: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w:t>
            </w:r>
            <w:proofErr w:type="gramStart"/>
            <w:r w:rsidRPr="00426689">
              <w:rPr>
                <w:rFonts w:ascii="Times New Roman" w:hAnsi="Times New Roman" w:cs="Times New Roman"/>
                <w:sz w:val="20"/>
              </w:rPr>
              <w:t>белая</w:t>
            </w:r>
            <w:proofErr w:type="gramEnd"/>
            <w:r w:rsidRPr="00426689">
              <w:rPr>
                <w:rFonts w:ascii="Times New Roman" w:hAnsi="Times New Roman" w:cs="Times New Roman"/>
                <w:sz w:val="20"/>
              </w:rPr>
              <w:t xml:space="preserve"> / красная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(коричневая / желтая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w:t>
            </w:r>
            <w:proofErr w:type="gramStart"/>
            <w:r w:rsidRPr="00426689">
              <w:rPr>
                <w:rFonts w:ascii="Times New Roman" w:hAnsi="Times New Roman" w:cs="Times New Roman"/>
                <w:sz w:val="20"/>
              </w:rPr>
              <w:t>оранжевая</w:t>
            </w:r>
            <w:proofErr w:type="gramEnd"/>
            <w:r w:rsidRPr="00426689">
              <w:rPr>
                <w:rFonts w:ascii="Times New Roman" w:hAnsi="Times New Roman" w:cs="Times New Roman"/>
                <w:sz w:val="20"/>
              </w:rPr>
              <w:t xml:space="preserve"> / зеленая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(желтая / серая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(красная / сиреневая)</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Одноразовые стандартные системы для сбора образцов крови (сиреневая / черная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 xml:space="preserve">Одноразовые стандартные системы для сбора </w:t>
            </w:r>
            <w:r w:rsidRPr="00426689">
              <w:rPr>
                <w:rFonts w:ascii="Times New Roman" w:hAnsi="Times New Roman" w:cs="Times New Roman"/>
                <w:sz w:val="20"/>
              </w:rPr>
              <w:lastRenderedPageBreak/>
              <w:t>образцов крови (</w:t>
            </w:r>
            <w:proofErr w:type="gramStart"/>
            <w:r w:rsidRPr="00426689">
              <w:rPr>
                <w:rFonts w:ascii="Times New Roman" w:hAnsi="Times New Roman" w:cs="Times New Roman"/>
                <w:sz w:val="20"/>
              </w:rPr>
              <w:t>зеленая</w:t>
            </w:r>
            <w:proofErr w:type="gramEnd"/>
            <w:r w:rsidRPr="00426689">
              <w:rPr>
                <w:rFonts w:ascii="Times New Roman" w:hAnsi="Times New Roman" w:cs="Times New Roman"/>
                <w:sz w:val="20"/>
              </w:rPr>
              <w:t xml:space="preserve"> / голубая крышка)</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4308" w:type="dxa"/>
            <w:vAlign w:val="bottom"/>
          </w:tcPr>
          <w:p w:rsidR="00C02E5F" w:rsidRPr="00426689" w:rsidRDefault="00C02E5F">
            <w:pPr>
              <w:pStyle w:val="ConsPlusNormal"/>
              <w:rPr>
                <w:rFonts w:ascii="Times New Roman" w:hAnsi="Times New Roman" w:cs="Times New Roman"/>
                <w:sz w:val="20"/>
              </w:rPr>
            </w:pPr>
            <w:r w:rsidRPr="00426689">
              <w:rPr>
                <w:rFonts w:ascii="Times New Roman" w:hAnsi="Times New Roman" w:cs="Times New Roman"/>
                <w:sz w:val="20"/>
              </w:rPr>
              <w:t>Бланки-направления (заявки)</w:t>
            </w:r>
          </w:p>
        </w:tc>
        <w:tc>
          <w:tcPr>
            <w:tcW w:w="2154" w:type="dxa"/>
          </w:tcPr>
          <w:p w:rsidR="00C02E5F" w:rsidRPr="00426689" w:rsidRDefault="00C02E5F">
            <w:pPr>
              <w:pStyle w:val="ConsPlusNormal"/>
              <w:rPr>
                <w:rFonts w:ascii="Times New Roman" w:hAnsi="Times New Roman" w:cs="Times New Roman"/>
                <w:sz w:val="20"/>
              </w:rPr>
            </w:pPr>
          </w:p>
        </w:tc>
        <w:tc>
          <w:tcPr>
            <w:tcW w:w="1984" w:type="dxa"/>
          </w:tcPr>
          <w:p w:rsidR="00C02E5F" w:rsidRPr="00426689" w:rsidRDefault="00C02E5F">
            <w:pPr>
              <w:pStyle w:val="ConsPlusNormal"/>
              <w:rPr>
                <w:rFonts w:ascii="Times New Roman" w:hAnsi="Times New Roman" w:cs="Times New Roman"/>
                <w:sz w:val="20"/>
              </w:rPr>
            </w:pPr>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nformat"/>
        <w:jc w:val="both"/>
        <w:rPr>
          <w:rFonts w:ascii="Times New Roman" w:hAnsi="Times New Roman" w:cs="Times New Roman"/>
        </w:rPr>
      </w:pPr>
      <w:r w:rsidRPr="00426689">
        <w:rPr>
          <w:rFonts w:ascii="Times New Roman" w:hAnsi="Times New Roman" w:cs="Times New Roman"/>
        </w:rPr>
        <w:t>СДАЛ: _______________        __________________            ________________</w:t>
      </w:r>
    </w:p>
    <w:p w:rsidR="00C02E5F" w:rsidRPr="00426689" w:rsidRDefault="00C02E5F">
      <w:pPr>
        <w:pStyle w:val="ConsPlusNonformat"/>
        <w:jc w:val="both"/>
        <w:rPr>
          <w:rFonts w:ascii="Times New Roman" w:hAnsi="Times New Roman" w:cs="Times New Roman"/>
        </w:rPr>
      </w:pPr>
      <w:r w:rsidRPr="00426689">
        <w:rPr>
          <w:rFonts w:ascii="Times New Roman" w:hAnsi="Times New Roman" w:cs="Times New Roman"/>
        </w:rPr>
        <w:t xml:space="preserve">          должность                 Ф.И.О.                     подпись</w:t>
      </w:r>
    </w:p>
    <w:p w:rsidR="00C02E5F" w:rsidRPr="00426689" w:rsidRDefault="00C02E5F">
      <w:pPr>
        <w:pStyle w:val="ConsPlusNonformat"/>
        <w:jc w:val="both"/>
        <w:rPr>
          <w:rFonts w:ascii="Times New Roman" w:hAnsi="Times New Roman" w:cs="Times New Roman"/>
        </w:rPr>
      </w:pPr>
    </w:p>
    <w:p w:rsidR="00C02E5F" w:rsidRPr="00426689" w:rsidRDefault="00C02E5F">
      <w:pPr>
        <w:pStyle w:val="ConsPlusNonformat"/>
        <w:jc w:val="both"/>
        <w:rPr>
          <w:rFonts w:ascii="Times New Roman" w:hAnsi="Times New Roman" w:cs="Times New Roman"/>
        </w:rPr>
      </w:pPr>
      <w:r w:rsidRPr="00426689">
        <w:rPr>
          <w:rFonts w:ascii="Times New Roman" w:hAnsi="Times New Roman" w:cs="Times New Roman"/>
        </w:rPr>
        <w:t>ПРИНЯЛ: _______________      ___________________           ________________</w:t>
      </w:r>
    </w:p>
    <w:p w:rsidR="00C02E5F" w:rsidRPr="00426689" w:rsidRDefault="00C02E5F">
      <w:pPr>
        <w:pStyle w:val="ConsPlusNonformat"/>
        <w:jc w:val="both"/>
        <w:rPr>
          <w:rFonts w:ascii="Times New Roman" w:hAnsi="Times New Roman" w:cs="Times New Roman"/>
        </w:rPr>
      </w:pPr>
      <w:r w:rsidRPr="00426689">
        <w:rPr>
          <w:rFonts w:ascii="Times New Roman" w:hAnsi="Times New Roman" w:cs="Times New Roman"/>
        </w:rPr>
        <w:t xml:space="preserve">          должность                 Ф.И.О.                     подпись</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right"/>
        <w:outlineLvl w:val="1"/>
        <w:rPr>
          <w:rFonts w:ascii="Times New Roman" w:hAnsi="Times New Roman" w:cs="Times New Roman"/>
          <w:sz w:val="20"/>
        </w:rPr>
      </w:pPr>
      <w:bookmarkStart w:id="5" w:name="_GoBack"/>
      <w:bookmarkEnd w:id="5"/>
      <w:r w:rsidRPr="00426689">
        <w:rPr>
          <w:rFonts w:ascii="Times New Roman" w:hAnsi="Times New Roman" w:cs="Times New Roman"/>
          <w:sz w:val="20"/>
        </w:rPr>
        <w:t>Приложение 6</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к Инструкции о порядке</w:t>
      </w:r>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 xml:space="preserve">организации </w:t>
      </w:r>
      <w:proofErr w:type="spellStart"/>
      <w:r w:rsidRPr="00426689">
        <w:rPr>
          <w:rFonts w:ascii="Times New Roman" w:hAnsi="Times New Roman" w:cs="Times New Roman"/>
          <w:sz w:val="20"/>
        </w:rPr>
        <w:t>преаналитического</w:t>
      </w:r>
      <w:proofErr w:type="spellEnd"/>
    </w:p>
    <w:p w:rsidR="00C02E5F" w:rsidRPr="00426689" w:rsidRDefault="00C02E5F">
      <w:pPr>
        <w:pStyle w:val="ConsPlusNormal"/>
        <w:jc w:val="right"/>
        <w:rPr>
          <w:rFonts w:ascii="Times New Roman" w:hAnsi="Times New Roman" w:cs="Times New Roman"/>
          <w:sz w:val="20"/>
        </w:rPr>
      </w:pPr>
      <w:r w:rsidRPr="00426689">
        <w:rPr>
          <w:rFonts w:ascii="Times New Roman" w:hAnsi="Times New Roman" w:cs="Times New Roman"/>
          <w:sz w:val="20"/>
        </w:rPr>
        <w:t>этапа лабораторных исследований</w:t>
      </w:r>
    </w:p>
    <w:p w:rsidR="00C02E5F" w:rsidRPr="00426689" w:rsidRDefault="00C02E5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67"/>
        <w:gridCol w:w="2211"/>
        <w:gridCol w:w="1814"/>
        <w:gridCol w:w="850"/>
        <w:gridCol w:w="1303"/>
      </w:tblGrid>
      <w:tr w:rsidR="00C02E5F" w:rsidRPr="00426689">
        <w:tc>
          <w:tcPr>
            <w:tcW w:w="623" w:type="dxa"/>
            <w:vAlign w:val="center"/>
          </w:tcPr>
          <w:p w:rsidR="00C02E5F" w:rsidRPr="00426689" w:rsidRDefault="00C02E5F">
            <w:pPr>
              <w:pStyle w:val="ConsPlusNormal"/>
              <w:jc w:val="center"/>
              <w:rPr>
                <w:rFonts w:ascii="Times New Roman" w:hAnsi="Times New Roman" w:cs="Times New Roman"/>
                <w:sz w:val="20"/>
              </w:rPr>
            </w:pPr>
            <w:bookmarkStart w:id="6" w:name="P438"/>
            <w:bookmarkEnd w:id="6"/>
            <w:r w:rsidRPr="00426689">
              <w:rPr>
                <w:rFonts w:ascii="Times New Roman" w:hAnsi="Times New Roman" w:cs="Times New Roman"/>
                <w:sz w:val="20"/>
              </w:rPr>
              <w:t>N</w:t>
            </w:r>
            <w:r w:rsidRPr="00426689">
              <w:rPr>
                <w:rFonts w:ascii="Times New Roman" w:hAnsi="Times New Roman" w:cs="Times New Roman"/>
                <w:sz w:val="20"/>
              </w:rPr>
              <w:br/>
            </w:r>
            <w:proofErr w:type="gramStart"/>
            <w:r w:rsidRPr="00426689">
              <w:rPr>
                <w:rFonts w:ascii="Times New Roman" w:hAnsi="Times New Roman" w:cs="Times New Roman"/>
                <w:sz w:val="20"/>
              </w:rPr>
              <w:t>п</w:t>
            </w:r>
            <w:proofErr w:type="gramEnd"/>
            <w:r w:rsidRPr="00426689">
              <w:rPr>
                <w:rFonts w:ascii="Times New Roman" w:hAnsi="Times New Roman" w:cs="Times New Roman"/>
                <w:sz w:val="20"/>
              </w:rPr>
              <w:t>/п</w:t>
            </w:r>
          </w:p>
        </w:tc>
        <w:tc>
          <w:tcPr>
            <w:tcW w:w="2267"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 xml:space="preserve">Наименование </w:t>
            </w:r>
            <w:proofErr w:type="spellStart"/>
            <w:r w:rsidRPr="00426689">
              <w:rPr>
                <w:rFonts w:ascii="Times New Roman" w:hAnsi="Times New Roman" w:cs="Times New Roman"/>
                <w:sz w:val="20"/>
              </w:rPr>
              <w:t>термоконтейнера</w:t>
            </w:r>
            <w:proofErr w:type="spellEnd"/>
          </w:p>
        </w:tc>
        <w:tc>
          <w:tcPr>
            <w:tcW w:w="2211"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Наименование организации здравоохранения</w:t>
            </w:r>
          </w:p>
        </w:tc>
        <w:tc>
          <w:tcPr>
            <w:tcW w:w="1814"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Температура, °C</w:t>
            </w:r>
          </w:p>
        </w:tc>
        <w:tc>
          <w:tcPr>
            <w:tcW w:w="850"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Дата</w:t>
            </w:r>
          </w:p>
        </w:tc>
        <w:tc>
          <w:tcPr>
            <w:tcW w:w="1303" w:type="dxa"/>
            <w:vAlign w:val="center"/>
          </w:tcPr>
          <w:p w:rsidR="00C02E5F" w:rsidRPr="00426689" w:rsidRDefault="00C02E5F">
            <w:pPr>
              <w:pStyle w:val="ConsPlusNormal"/>
              <w:jc w:val="center"/>
              <w:rPr>
                <w:rFonts w:ascii="Times New Roman" w:hAnsi="Times New Roman" w:cs="Times New Roman"/>
                <w:sz w:val="20"/>
              </w:rPr>
            </w:pPr>
            <w:r w:rsidRPr="00426689">
              <w:rPr>
                <w:rFonts w:ascii="Times New Roman" w:hAnsi="Times New Roman" w:cs="Times New Roman"/>
                <w:sz w:val="20"/>
              </w:rPr>
              <w:t>Подпись</w:t>
            </w: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2267" w:type="dxa"/>
          </w:tcPr>
          <w:p w:rsidR="00C02E5F" w:rsidRPr="00426689" w:rsidRDefault="00C02E5F">
            <w:pPr>
              <w:pStyle w:val="ConsPlusNormal"/>
              <w:rPr>
                <w:rFonts w:ascii="Times New Roman" w:hAnsi="Times New Roman" w:cs="Times New Roman"/>
                <w:sz w:val="20"/>
              </w:rPr>
            </w:pPr>
          </w:p>
        </w:tc>
        <w:tc>
          <w:tcPr>
            <w:tcW w:w="2211" w:type="dxa"/>
          </w:tcPr>
          <w:p w:rsidR="00C02E5F" w:rsidRPr="00426689" w:rsidRDefault="00C02E5F">
            <w:pPr>
              <w:pStyle w:val="ConsPlusNormal"/>
              <w:rPr>
                <w:rFonts w:ascii="Times New Roman" w:hAnsi="Times New Roman" w:cs="Times New Roman"/>
                <w:sz w:val="20"/>
              </w:rPr>
            </w:pPr>
          </w:p>
        </w:tc>
        <w:tc>
          <w:tcPr>
            <w:tcW w:w="1814" w:type="dxa"/>
          </w:tcPr>
          <w:p w:rsidR="00C02E5F" w:rsidRPr="00426689" w:rsidRDefault="00C02E5F">
            <w:pPr>
              <w:pStyle w:val="ConsPlusNormal"/>
              <w:rPr>
                <w:rFonts w:ascii="Times New Roman" w:hAnsi="Times New Roman" w:cs="Times New Roman"/>
                <w:sz w:val="20"/>
              </w:rPr>
            </w:pPr>
          </w:p>
        </w:tc>
        <w:tc>
          <w:tcPr>
            <w:tcW w:w="850" w:type="dxa"/>
          </w:tcPr>
          <w:p w:rsidR="00C02E5F" w:rsidRPr="00426689" w:rsidRDefault="00C02E5F">
            <w:pPr>
              <w:pStyle w:val="ConsPlusNormal"/>
              <w:rPr>
                <w:rFonts w:ascii="Times New Roman" w:hAnsi="Times New Roman" w:cs="Times New Roman"/>
                <w:sz w:val="20"/>
              </w:rPr>
            </w:pPr>
          </w:p>
        </w:tc>
        <w:tc>
          <w:tcPr>
            <w:tcW w:w="1303"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2267" w:type="dxa"/>
          </w:tcPr>
          <w:p w:rsidR="00C02E5F" w:rsidRPr="00426689" w:rsidRDefault="00C02E5F">
            <w:pPr>
              <w:pStyle w:val="ConsPlusNormal"/>
              <w:rPr>
                <w:rFonts w:ascii="Times New Roman" w:hAnsi="Times New Roman" w:cs="Times New Roman"/>
                <w:sz w:val="20"/>
              </w:rPr>
            </w:pPr>
          </w:p>
        </w:tc>
        <w:tc>
          <w:tcPr>
            <w:tcW w:w="2211" w:type="dxa"/>
          </w:tcPr>
          <w:p w:rsidR="00C02E5F" w:rsidRPr="00426689" w:rsidRDefault="00C02E5F">
            <w:pPr>
              <w:pStyle w:val="ConsPlusNormal"/>
              <w:rPr>
                <w:rFonts w:ascii="Times New Roman" w:hAnsi="Times New Roman" w:cs="Times New Roman"/>
                <w:sz w:val="20"/>
              </w:rPr>
            </w:pPr>
          </w:p>
        </w:tc>
        <w:tc>
          <w:tcPr>
            <w:tcW w:w="1814" w:type="dxa"/>
          </w:tcPr>
          <w:p w:rsidR="00C02E5F" w:rsidRPr="00426689" w:rsidRDefault="00C02E5F">
            <w:pPr>
              <w:pStyle w:val="ConsPlusNormal"/>
              <w:rPr>
                <w:rFonts w:ascii="Times New Roman" w:hAnsi="Times New Roman" w:cs="Times New Roman"/>
                <w:sz w:val="20"/>
              </w:rPr>
            </w:pPr>
          </w:p>
        </w:tc>
        <w:tc>
          <w:tcPr>
            <w:tcW w:w="850" w:type="dxa"/>
          </w:tcPr>
          <w:p w:rsidR="00C02E5F" w:rsidRPr="00426689" w:rsidRDefault="00C02E5F">
            <w:pPr>
              <w:pStyle w:val="ConsPlusNormal"/>
              <w:rPr>
                <w:rFonts w:ascii="Times New Roman" w:hAnsi="Times New Roman" w:cs="Times New Roman"/>
                <w:sz w:val="20"/>
              </w:rPr>
            </w:pPr>
          </w:p>
        </w:tc>
        <w:tc>
          <w:tcPr>
            <w:tcW w:w="1303" w:type="dxa"/>
          </w:tcPr>
          <w:p w:rsidR="00C02E5F" w:rsidRPr="00426689" w:rsidRDefault="00C02E5F">
            <w:pPr>
              <w:pStyle w:val="ConsPlusNormal"/>
              <w:rPr>
                <w:rFonts w:ascii="Times New Roman" w:hAnsi="Times New Roman" w:cs="Times New Roman"/>
                <w:sz w:val="20"/>
              </w:rPr>
            </w:pPr>
          </w:p>
        </w:tc>
      </w:tr>
      <w:tr w:rsidR="00C02E5F" w:rsidRPr="00426689">
        <w:tc>
          <w:tcPr>
            <w:tcW w:w="623" w:type="dxa"/>
          </w:tcPr>
          <w:p w:rsidR="00C02E5F" w:rsidRPr="00426689" w:rsidRDefault="00C02E5F">
            <w:pPr>
              <w:pStyle w:val="ConsPlusNormal"/>
              <w:rPr>
                <w:rFonts w:ascii="Times New Roman" w:hAnsi="Times New Roman" w:cs="Times New Roman"/>
                <w:sz w:val="20"/>
              </w:rPr>
            </w:pPr>
          </w:p>
        </w:tc>
        <w:tc>
          <w:tcPr>
            <w:tcW w:w="2267" w:type="dxa"/>
          </w:tcPr>
          <w:p w:rsidR="00C02E5F" w:rsidRPr="00426689" w:rsidRDefault="00C02E5F">
            <w:pPr>
              <w:pStyle w:val="ConsPlusNormal"/>
              <w:rPr>
                <w:rFonts w:ascii="Times New Roman" w:hAnsi="Times New Roman" w:cs="Times New Roman"/>
                <w:sz w:val="20"/>
              </w:rPr>
            </w:pPr>
          </w:p>
        </w:tc>
        <w:tc>
          <w:tcPr>
            <w:tcW w:w="2211" w:type="dxa"/>
          </w:tcPr>
          <w:p w:rsidR="00C02E5F" w:rsidRPr="00426689" w:rsidRDefault="00C02E5F">
            <w:pPr>
              <w:pStyle w:val="ConsPlusNormal"/>
              <w:rPr>
                <w:rFonts w:ascii="Times New Roman" w:hAnsi="Times New Roman" w:cs="Times New Roman"/>
                <w:sz w:val="20"/>
              </w:rPr>
            </w:pPr>
          </w:p>
        </w:tc>
        <w:tc>
          <w:tcPr>
            <w:tcW w:w="1814" w:type="dxa"/>
          </w:tcPr>
          <w:p w:rsidR="00C02E5F" w:rsidRPr="00426689" w:rsidRDefault="00C02E5F">
            <w:pPr>
              <w:pStyle w:val="ConsPlusNormal"/>
              <w:rPr>
                <w:rFonts w:ascii="Times New Roman" w:hAnsi="Times New Roman" w:cs="Times New Roman"/>
                <w:sz w:val="20"/>
              </w:rPr>
            </w:pPr>
          </w:p>
        </w:tc>
        <w:tc>
          <w:tcPr>
            <w:tcW w:w="850" w:type="dxa"/>
          </w:tcPr>
          <w:p w:rsidR="00C02E5F" w:rsidRPr="00426689" w:rsidRDefault="00C02E5F">
            <w:pPr>
              <w:pStyle w:val="ConsPlusNormal"/>
              <w:rPr>
                <w:rFonts w:ascii="Times New Roman" w:hAnsi="Times New Roman" w:cs="Times New Roman"/>
                <w:sz w:val="20"/>
              </w:rPr>
            </w:pPr>
          </w:p>
        </w:tc>
        <w:tc>
          <w:tcPr>
            <w:tcW w:w="1303" w:type="dxa"/>
          </w:tcPr>
          <w:p w:rsidR="00C02E5F" w:rsidRPr="00426689" w:rsidRDefault="00C02E5F">
            <w:pPr>
              <w:pStyle w:val="ConsPlusNormal"/>
              <w:rPr>
                <w:rFonts w:ascii="Times New Roman" w:hAnsi="Times New Roman" w:cs="Times New Roman"/>
                <w:sz w:val="20"/>
              </w:rPr>
            </w:pPr>
          </w:p>
        </w:tc>
      </w:tr>
    </w:tbl>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ind w:firstLine="540"/>
        <w:jc w:val="both"/>
        <w:rPr>
          <w:rFonts w:ascii="Times New Roman" w:hAnsi="Times New Roman" w:cs="Times New Roman"/>
          <w:sz w:val="20"/>
        </w:rPr>
      </w:pPr>
      <w:r w:rsidRPr="00426689">
        <w:rPr>
          <w:rFonts w:ascii="Times New Roman" w:hAnsi="Times New Roman" w:cs="Times New Roman"/>
          <w:sz w:val="20"/>
        </w:rPr>
        <w:t>Должен иметь следующие графы: Ф.И.О. пациента; номер медицинской карты стационарного пациента (медицинской карты амбулаторного пациента); дата и время забора образцов крови; перечень пробирок по цветовой кодировке крышек и их количество.</w:t>
      </w: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jc w:val="both"/>
        <w:rPr>
          <w:rFonts w:ascii="Times New Roman" w:hAnsi="Times New Roman" w:cs="Times New Roman"/>
          <w:sz w:val="20"/>
        </w:rPr>
      </w:pPr>
    </w:p>
    <w:p w:rsidR="00C02E5F" w:rsidRPr="00426689" w:rsidRDefault="00C02E5F">
      <w:pPr>
        <w:pStyle w:val="ConsPlusNormal"/>
        <w:pBdr>
          <w:top w:val="single" w:sz="6" w:space="0" w:color="auto"/>
        </w:pBdr>
        <w:spacing w:before="100" w:after="100"/>
        <w:jc w:val="both"/>
        <w:rPr>
          <w:rFonts w:ascii="Times New Roman" w:hAnsi="Times New Roman" w:cs="Times New Roman"/>
          <w:sz w:val="20"/>
        </w:rPr>
      </w:pPr>
    </w:p>
    <w:p w:rsidR="00AC24D4" w:rsidRPr="00426689" w:rsidRDefault="00AC24D4" w:rsidP="009F1229">
      <w:pPr>
        <w:pStyle w:val="a4"/>
        <w:rPr>
          <w:rFonts w:ascii="Times New Roman" w:hAnsi="Times New Roman" w:cs="Times New Roman"/>
          <w:sz w:val="20"/>
          <w:szCs w:val="20"/>
        </w:rPr>
      </w:pPr>
    </w:p>
    <w:sectPr w:rsidR="00AC24D4" w:rsidRPr="00426689" w:rsidSect="0042668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0AB6D0"/>
    <w:lvl w:ilvl="0">
      <w:start w:val="1"/>
      <w:numFmt w:val="decimal"/>
      <w:lvlText w:val="%1."/>
      <w:lvlJc w:val="left"/>
      <w:pPr>
        <w:tabs>
          <w:tab w:val="num" w:pos="1492"/>
        </w:tabs>
        <w:ind w:left="1492" w:hanging="360"/>
      </w:pPr>
    </w:lvl>
  </w:abstractNum>
  <w:abstractNum w:abstractNumId="1">
    <w:nsid w:val="FFFFFF7D"/>
    <w:multiLevelType w:val="singleLevel"/>
    <w:tmpl w:val="82EABA5C"/>
    <w:lvl w:ilvl="0">
      <w:start w:val="1"/>
      <w:numFmt w:val="decimal"/>
      <w:lvlText w:val="%1."/>
      <w:lvlJc w:val="left"/>
      <w:pPr>
        <w:tabs>
          <w:tab w:val="num" w:pos="1209"/>
        </w:tabs>
        <w:ind w:left="1209" w:hanging="360"/>
      </w:pPr>
    </w:lvl>
  </w:abstractNum>
  <w:abstractNum w:abstractNumId="2">
    <w:nsid w:val="FFFFFF7E"/>
    <w:multiLevelType w:val="singleLevel"/>
    <w:tmpl w:val="C83E73C4"/>
    <w:lvl w:ilvl="0">
      <w:start w:val="1"/>
      <w:numFmt w:val="decimal"/>
      <w:lvlText w:val="%1."/>
      <w:lvlJc w:val="left"/>
      <w:pPr>
        <w:tabs>
          <w:tab w:val="num" w:pos="926"/>
        </w:tabs>
        <w:ind w:left="926" w:hanging="360"/>
      </w:pPr>
    </w:lvl>
  </w:abstractNum>
  <w:abstractNum w:abstractNumId="3">
    <w:nsid w:val="FFFFFF7F"/>
    <w:multiLevelType w:val="singleLevel"/>
    <w:tmpl w:val="7D021BEE"/>
    <w:lvl w:ilvl="0">
      <w:start w:val="1"/>
      <w:numFmt w:val="decimal"/>
      <w:lvlText w:val="%1."/>
      <w:lvlJc w:val="left"/>
      <w:pPr>
        <w:tabs>
          <w:tab w:val="num" w:pos="643"/>
        </w:tabs>
        <w:ind w:left="643" w:hanging="360"/>
      </w:pPr>
    </w:lvl>
  </w:abstractNum>
  <w:abstractNum w:abstractNumId="4">
    <w:nsid w:val="FFFFFF80"/>
    <w:multiLevelType w:val="singleLevel"/>
    <w:tmpl w:val="F2D45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029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A636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E02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BEFBE2"/>
    <w:lvl w:ilvl="0">
      <w:start w:val="1"/>
      <w:numFmt w:val="decimal"/>
      <w:lvlText w:val="%1."/>
      <w:lvlJc w:val="left"/>
      <w:pPr>
        <w:tabs>
          <w:tab w:val="num" w:pos="360"/>
        </w:tabs>
        <w:ind w:left="360" w:hanging="360"/>
      </w:pPr>
    </w:lvl>
  </w:abstractNum>
  <w:abstractNum w:abstractNumId="9">
    <w:nsid w:val="FFFFFF89"/>
    <w:multiLevelType w:val="singleLevel"/>
    <w:tmpl w:val="31E234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C02E5F"/>
    <w:rsid w:val="00000711"/>
    <w:rsid w:val="0000269B"/>
    <w:rsid w:val="00002AB4"/>
    <w:rsid w:val="00002EE1"/>
    <w:rsid w:val="00003BA5"/>
    <w:rsid w:val="000057B2"/>
    <w:rsid w:val="0000659E"/>
    <w:rsid w:val="0000750F"/>
    <w:rsid w:val="00007F7A"/>
    <w:rsid w:val="00010CFE"/>
    <w:rsid w:val="00011332"/>
    <w:rsid w:val="000122EE"/>
    <w:rsid w:val="0001242C"/>
    <w:rsid w:val="00012EAB"/>
    <w:rsid w:val="00012EAE"/>
    <w:rsid w:val="000131B2"/>
    <w:rsid w:val="00014DC5"/>
    <w:rsid w:val="000168A4"/>
    <w:rsid w:val="00020445"/>
    <w:rsid w:val="00020F82"/>
    <w:rsid w:val="00021AA5"/>
    <w:rsid w:val="0002311B"/>
    <w:rsid w:val="000236C4"/>
    <w:rsid w:val="00025CC7"/>
    <w:rsid w:val="00026ABB"/>
    <w:rsid w:val="00026BA1"/>
    <w:rsid w:val="00026F94"/>
    <w:rsid w:val="00030920"/>
    <w:rsid w:val="000314A9"/>
    <w:rsid w:val="000318DB"/>
    <w:rsid w:val="0003196B"/>
    <w:rsid w:val="00031BA0"/>
    <w:rsid w:val="000328CE"/>
    <w:rsid w:val="00033112"/>
    <w:rsid w:val="0003444A"/>
    <w:rsid w:val="00035270"/>
    <w:rsid w:val="00041075"/>
    <w:rsid w:val="00041147"/>
    <w:rsid w:val="00041C2C"/>
    <w:rsid w:val="00042874"/>
    <w:rsid w:val="000448E3"/>
    <w:rsid w:val="00044CA3"/>
    <w:rsid w:val="00045364"/>
    <w:rsid w:val="00046724"/>
    <w:rsid w:val="00050A49"/>
    <w:rsid w:val="0005191A"/>
    <w:rsid w:val="00051C04"/>
    <w:rsid w:val="00052243"/>
    <w:rsid w:val="000535CB"/>
    <w:rsid w:val="0005371D"/>
    <w:rsid w:val="00054B4D"/>
    <w:rsid w:val="000552A8"/>
    <w:rsid w:val="00055854"/>
    <w:rsid w:val="000564E7"/>
    <w:rsid w:val="00057EEC"/>
    <w:rsid w:val="0006013F"/>
    <w:rsid w:val="00060AEF"/>
    <w:rsid w:val="00061604"/>
    <w:rsid w:val="00062210"/>
    <w:rsid w:val="00062D05"/>
    <w:rsid w:val="00062F6C"/>
    <w:rsid w:val="0006351C"/>
    <w:rsid w:val="00065D5A"/>
    <w:rsid w:val="000670AF"/>
    <w:rsid w:val="00070D8B"/>
    <w:rsid w:val="00072717"/>
    <w:rsid w:val="00072B25"/>
    <w:rsid w:val="000733BD"/>
    <w:rsid w:val="00073FAC"/>
    <w:rsid w:val="000756F0"/>
    <w:rsid w:val="00075D9A"/>
    <w:rsid w:val="00077A85"/>
    <w:rsid w:val="000800B3"/>
    <w:rsid w:val="0008014E"/>
    <w:rsid w:val="00080B3B"/>
    <w:rsid w:val="00084092"/>
    <w:rsid w:val="00084540"/>
    <w:rsid w:val="00084864"/>
    <w:rsid w:val="000861C1"/>
    <w:rsid w:val="00087898"/>
    <w:rsid w:val="000902CE"/>
    <w:rsid w:val="000918B0"/>
    <w:rsid w:val="00092225"/>
    <w:rsid w:val="00092CD5"/>
    <w:rsid w:val="00093055"/>
    <w:rsid w:val="000938A0"/>
    <w:rsid w:val="00093A75"/>
    <w:rsid w:val="00094DDD"/>
    <w:rsid w:val="00095E3F"/>
    <w:rsid w:val="00097962"/>
    <w:rsid w:val="000A02E0"/>
    <w:rsid w:val="000A04EA"/>
    <w:rsid w:val="000A091C"/>
    <w:rsid w:val="000A0D07"/>
    <w:rsid w:val="000A201C"/>
    <w:rsid w:val="000A242A"/>
    <w:rsid w:val="000A2719"/>
    <w:rsid w:val="000A33D0"/>
    <w:rsid w:val="000A3776"/>
    <w:rsid w:val="000A38C7"/>
    <w:rsid w:val="000A3E56"/>
    <w:rsid w:val="000A41E4"/>
    <w:rsid w:val="000A5082"/>
    <w:rsid w:val="000A5E73"/>
    <w:rsid w:val="000A6354"/>
    <w:rsid w:val="000A699D"/>
    <w:rsid w:val="000A78A4"/>
    <w:rsid w:val="000B0D54"/>
    <w:rsid w:val="000B1791"/>
    <w:rsid w:val="000B2BD6"/>
    <w:rsid w:val="000B2F32"/>
    <w:rsid w:val="000B431C"/>
    <w:rsid w:val="000B477F"/>
    <w:rsid w:val="000B591C"/>
    <w:rsid w:val="000B6AE4"/>
    <w:rsid w:val="000B6FBE"/>
    <w:rsid w:val="000B717A"/>
    <w:rsid w:val="000B7724"/>
    <w:rsid w:val="000B793F"/>
    <w:rsid w:val="000C2863"/>
    <w:rsid w:val="000C3BAC"/>
    <w:rsid w:val="000C4275"/>
    <w:rsid w:val="000C4BBD"/>
    <w:rsid w:val="000C4E88"/>
    <w:rsid w:val="000C5223"/>
    <w:rsid w:val="000C57A5"/>
    <w:rsid w:val="000C5B83"/>
    <w:rsid w:val="000C6043"/>
    <w:rsid w:val="000C7647"/>
    <w:rsid w:val="000D1ACE"/>
    <w:rsid w:val="000D1DEC"/>
    <w:rsid w:val="000D3457"/>
    <w:rsid w:val="000D3788"/>
    <w:rsid w:val="000D37D7"/>
    <w:rsid w:val="000D45AE"/>
    <w:rsid w:val="000D4A01"/>
    <w:rsid w:val="000D4BCC"/>
    <w:rsid w:val="000D533F"/>
    <w:rsid w:val="000D55CC"/>
    <w:rsid w:val="000D57F5"/>
    <w:rsid w:val="000D6DE2"/>
    <w:rsid w:val="000D6E7F"/>
    <w:rsid w:val="000D6FE6"/>
    <w:rsid w:val="000D716B"/>
    <w:rsid w:val="000D7C78"/>
    <w:rsid w:val="000D7F88"/>
    <w:rsid w:val="000E0108"/>
    <w:rsid w:val="000E0119"/>
    <w:rsid w:val="000E12EC"/>
    <w:rsid w:val="000E1E3A"/>
    <w:rsid w:val="000E48B7"/>
    <w:rsid w:val="000E4AA2"/>
    <w:rsid w:val="000E6244"/>
    <w:rsid w:val="000E6969"/>
    <w:rsid w:val="000E748D"/>
    <w:rsid w:val="000E765A"/>
    <w:rsid w:val="000F0E21"/>
    <w:rsid w:val="000F111C"/>
    <w:rsid w:val="000F7118"/>
    <w:rsid w:val="00100A75"/>
    <w:rsid w:val="00101FAE"/>
    <w:rsid w:val="001022F7"/>
    <w:rsid w:val="001042D0"/>
    <w:rsid w:val="0010434A"/>
    <w:rsid w:val="00104810"/>
    <w:rsid w:val="00104B52"/>
    <w:rsid w:val="0010588A"/>
    <w:rsid w:val="0010590B"/>
    <w:rsid w:val="00106021"/>
    <w:rsid w:val="00106577"/>
    <w:rsid w:val="0011196C"/>
    <w:rsid w:val="00112FF3"/>
    <w:rsid w:val="001136E0"/>
    <w:rsid w:val="001144DD"/>
    <w:rsid w:val="001154A3"/>
    <w:rsid w:val="0011550C"/>
    <w:rsid w:val="00115B21"/>
    <w:rsid w:val="00116000"/>
    <w:rsid w:val="00116340"/>
    <w:rsid w:val="0011665F"/>
    <w:rsid w:val="00116E09"/>
    <w:rsid w:val="00117A62"/>
    <w:rsid w:val="00121393"/>
    <w:rsid w:val="00121636"/>
    <w:rsid w:val="001219DE"/>
    <w:rsid w:val="0012258D"/>
    <w:rsid w:val="001237EF"/>
    <w:rsid w:val="00123BDB"/>
    <w:rsid w:val="0012599D"/>
    <w:rsid w:val="0012644E"/>
    <w:rsid w:val="00126819"/>
    <w:rsid w:val="00126E10"/>
    <w:rsid w:val="0012738C"/>
    <w:rsid w:val="00127867"/>
    <w:rsid w:val="001311DC"/>
    <w:rsid w:val="00136208"/>
    <w:rsid w:val="001366E3"/>
    <w:rsid w:val="00137AF4"/>
    <w:rsid w:val="00140652"/>
    <w:rsid w:val="0014076E"/>
    <w:rsid w:val="001413BB"/>
    <w:rsid w:val="001416EB"/>
    <w:rsid w:val="00142433"/>
    <w:rsid w:val="001435A3"/>
    <w:rsid w:val="00147A40"/>
    <w:rsid w:val="0015078A"/>
    <w:rsid w:val="00150E00"/>
    <w:rsid w:val="0015407C"/>
    <w:rsid w:val="00154372"/>
    <w:rsid w:val="001550A2"/>
    <w:rsid w:val="00160D63"/>
    <w:rsid w:val="00161218"/>
    <w:rsid w:val="00165E64"/>
    <w:rsid w:val="0016627D"/>
    <w:rsid w:val="001664DE"/>
    <w:rsid w:val="0016738E"/>
    <w:rsid w:val="00170436"/>
    <w:rsid w:val="00170BA6"/>
    <w:rsid w:val="001717F6"/>
    <w:rsid w:val="00171A6C"/>
    <w:rsid w:val="00172FF8"/>
    <w:rsid w:val="00173003"/>
    <w:rsid w:val="0017520B"/>
    <w:rsid w:val="0017567E"/>
    <w:rsid w:val="00181056"/>
    <w:rsid w:val="0018151D"/>
    <w:rsid w:val="00181A65"/>
    <w:rsid w:val="00181D7F"/>
    <w:rsid w:val="00183247"/>
    <w:rsid w:val="00183525"/>
    <w:rsid w:val="00183C78"/>
    <w:rsid w:val="001843BE"/>
    <w:rsid w:val="0018457C"/>
    <w:rsid w:val="0018478D"/>
    <w:rsid w:val="001867B8"/>
    <w:rsid w:val="00186839"/>
    <w:rsid w:val="00187A46"/>
    <w:rsid w:val="00190AD5"/>
    <w:rsid w:val="0019104B"/>
    <w:rsid w:val="001926DB"/>
    <w:rsid w:val="00194CBB"/>
    <w:rsid w:val="00194EAC"/>
    <w:rsid w:val="001967A6"/>
    <w:rsid w:val="00197316"/>
    <w:rsid w:val="00197E18"/>
    <w:rsid w:val="001A0CBB"/>
    <w:rsid w:val="001A0FF9"/>
    <w:rsid w:val="001A1220"/>
    <w:rsid w:val="001A175B"/>
    <w:rsid w:val="001A2949"/>
    <w:rsid w:val="001A3F7C"/>
    <w:rsid w:val="001A574F"/>
    <w:rsid w:val="001A5980"/>
    <w:rsid w:val="001A6CB1"/>
    <w:rsid w:val="001A71AE"/>
    <w:rsid w:val="001A77C5"/>
    <w:rsid w:val="001B01ED"/>
    <w:rsid w:val="001B0C8B"/>
    <w:rsid w:val="001B2710"/>
    <w:rsid w:val="001B2D71"/>
    <w:rsid w:val="001B4F98"/>
    <w:rsid w:val="001B5B7B"/>
    <w:rsid w:val="001B5F27"/>
    <w:rsid w:val="001C1EB2"/>
    <w:rsid w:val="001C31FE"/>
    <w:rsid w:val="001C6FBD"/>
    <w:rsid w:val="001C78A6"/>
    <w:rsid w:val="001C7FE9"/>
    <w:rsid w:val="001D01CA"/>
    <w:rsid w:val="001D07AE"/>
    <w:rsid w:val="001D0DAA"/>
    <w:rsid w:val="001D1A39"/>
    <w:rsid w:val="001D203F"/>
    <w:rsid w:val="001D2167"/>
    <w:rsid w:val="001D2F99"/>
    <w:rsid w:val="001D3099"/>
    <w:rsid w:val="001D45A6"/>
    <w:rsid w:val="001D4D99"/>
    <w:rsid w:val="001D597C"/>
    <w:rsid w:val="001D6399"/>
    <w:rsid w:val="001D6571"/>
    <w:rsid w:val="001D6D41"/>
    <w:rsid w:val="001D7024"/>
    <w:rsid w:val="001D73FF"/>
    <w:rsid w:val="001D7636"/>
    <w:rsid w:val="001E12AD"/>
    <w:rsid w:val="001E1396"/>
    <w:rsid w:val="001E48D1"/>
    <w:rsid w:val="001E63D1"/>
    <w:rsid w:val="001E66D9"/>
    <w:rsid w:val="001E68F3"/>
    <w:rsid w:val="001E7329"/>
    <w:rsid w:val="001E75DE"/>
    <w:rsid w:val="001F2760"/>
    <w:rsid w:val="001F28F6"/>
    <w:rsid w:val="001F3D42"/>
    <w:rsid w:val="001F4812"/>
    <w:rsid w:val="001F51DB"/>
    <w:rsid w:val="001F529C"/>
    <w:rsid w:val="001F5FE2"/>
    <w:rsid w:val="0020086B"/>
    <w:rsid w:val="00200A9B"/>
    <w:rsid w:val="0020197E"/>
    <w:rsid w:val="00201F2B"/>
    <w:rsid w:val="00202550"/>
    <w:rsid w:val="00203E0E"/>
    <w:rsid w:val="00205F84"/>
    <w:rsid w:val="002061AF"/>
    <w:rsid w:val="00206238"/>
    <w:rsid w:val="002063AA"/>
    <w:rsid w:val="002070D2"/>
    <w:rsid w:val="0021113D"/>
    <w:rsid w:val="0021265B"/>
    <w:rsid w:val="0021269E"/>
    <w:rsid w:val="0021373B"/>
    <w:rsid w:val="002148B5"/>
    <w:rsid w:val="00214B22"/>
    <w:rsid w:val="002176F1"/>
    <w:rsid w:val="00220037"/>
    <w:rsid w:val="00220936"/>
    <w:rsid w:val="00220FF9"/>
    <w:rsid w:val="002210AB"/>
    <w:rsid w:val="002210C9"/>
    <w:rsid w:val="002214D8"/>
    <w:rsid w:val="00222A7B"/>
    <w:rsid w:val="00223408"/>
    <w:rsid w:val="00223F28"/>
    <w:rsid w:val="002249B0"/>
    <w:rsid w:val="00224CE7"/>
    <w:rsid w:val="0022512A"/>
    <w:rsid w:val="002256F7"/>
    <w:rsid w:val="002258C7"/>
    <w:rsid w:val="00225ECB"/>
    <w:rsid w:val="00226852"/>
    <w:rsid w:val="002276A0"/>
    <w:rsid w:val="0023049C"/>
    <w:rsid w:val="00230D44"/>
    <w:rsid w:val="002327CB"/>
    <w:rsid w:val="00233C09"/>
    <w:rsid w:val="00233D4A"/>
    <w:rsid w:val="00233E25"/>
    <w:rsid w:val="002349DF"/>
    <w:rsid w:val="002356AD"/>
    <w:rsid w:val="00235A34"/>
    <w:rsid w:val="002363FA"/>
    <w:rsid w:val="002369B9"/>
    <w:rsid w:val="0023700D"/>
    <w:rsid w:val="002401BC"/>
    <w:rsid w:val="0024051A"/>
    <w:rsid w:val="00241CBF"/>
    <w:rsid w:val="00242F4A"/>
    <w:rsid w:val="00243D05"/>
    <w:rsid w:val="0024629A"/>
    <w:rsid w:val="00247045"/>
    <w:rsid w:val="002504B4"/>
    <w:rsid w:val="0025095D"/>
    <w:rsid w:val="00250A88"/>
    <w:rsid w:val="00250E09"/>
    <w:rsid w:val="00251127"/>
    <w:rsid w:val="002529E5"/>
    <w:rsid w:val="0025305F"/>
    <w:rsid w:val="00254947"/>
    <w:rsid w:val="00256009"/>
    <w:rsid w:val="00256A77"/>
    <w:rsid w:val="00257193"/>
    <w:rsid w:val="00260EB8"/>
    <w:rsid w:val="00260EE5"/>
    <w:rsid w:val="002634C6"/>
    <w:rsid w:val="00263A5F"/>
    <w:rsid w:val="00264762"/>
    <w:rsid w:val="002648B4"/>
    <w:rsid w:val="00265EB9"/>
    <w:rsid w:val="002661A4"/>
    <w:rsid w:val="00267B04"/>
    <w:rsid w:val="00270904"/>
    <w:rsid w:val="00271712"/>
    <w:rsid w:val="0027373B"/>
    <w:rsid w:val="00274A18"/>
    <w:rsid w:val="00274ED0"/>
    <w:rsid w:val="00277375"/>
    <w:rsid w:val="00280C4F"/>
    <w:rsid w:val="00281F61"/>
    <w:rsid w:val="00284297"/>
    <w:rsid w:val="0028784D"/>
    <w:rsid w:val="00292A12"/>
    <w:rsid w:val="0029320F"/>
    <w:rsid w:val="00294390"/>
    <w:rsid w:val="00294C19"/>
    <w:rsid w:val="00295860"/>
    <w:rsid w:val="002962EA"/>
    <w:rsid w:val="00296A64"/>
    <w:rsid w:val="002970E4"/>
    <w:rsid w:val="002973D9"/>
    <w:rsid w:val="002A0EAF"/>
    <w:rsid w:val="002A14A4"/>
    <w:rsid w:val="002A1FA6"/>
    <w:rsid w:val="002A2DE6"/>
    <w:rsid w:val="002A4969"/>
    <w:rsid w:val="002A670F"/>
    <w:rsid w:val="002B0C17"/>
    <w:rsid w:val="002B13FF"/>
    <w:rsid w:val="002B1F1D"/>
    <w:rsid w:val="002B26BC"/>
    <w:rsid w:val="002B5CF1"/>
    <w:rsid w:val="002B5EF2"/>
    <w:rsid w:val="002B6AC5"/>
    <w:rsid w:val="002B6EC2"/>
    <w:rsid w:val="002B7817"/>
    <w:rsid w:val="002B7E90"/>
    <w:rsid w:val="002C0744"/>
    <w:rsid w:val="002C0D39"/>
    <w:rsid w:val="002C1005"/>
    <w:rsid w:val="002C3B99"/>
    <w:rsid w:val="002C4843"/>
    <w:rsid w:val="002C4D50"/>
    <w:rsid w:val="002C56D4"/>
    <w:rsid w:val="002C58A7"/>
    <w:rsid w:val="002D0FDD"/>
    <w:rsid w:val="002D10CD"/>
    <w:rsid w:val="002D169A"/>
    <w:rsid w:val="002D2CCA"/>
    <w:rsid w:val="002D2DF1"/>
    <w:rsid w:val="002D4884"/>
    <w:rsid w:val="002D48BF"/>
    <w:rsid w:val="002D4FE4"/>
    <w:rsid w:val="002D5CB5"/>
    <w:rsid w:val="002D5CC3"/>
    <w:rsid w:val="002D782C"/>
    <w:rsid w:val="002E02B2"/>
    <w:rsid w:val="002E0476"/>
    <w:rsid w:val="002E21B3"/>
    <w:rsid w:val="002E384C"/>
    <w:rsid w:val="002E3FC2"/>
    <w:rsid w:val="002E44AD"/>
    <w:rsid w:val="002E4A13"/>
    <w:rsid w:val="002E59CD"/>
    <w:rsid w:val="002E6C94"/>
    <w:rsid w:val="002E725C"/>
    <w:rsid w:val="002E7936"/>
    <w:rsid w:val="002E7A8A"/>
    <w:rsid w:val="002F0078"/>
    <w:rsid w:val="002F02A2"/>
    <w:rsid w:val="002F078E"/>
    <w:rsid w:val="002F0FDA"/>
    <w:rsid w:val="002F290F"/>
    <w:rsid w:val="002F2DFF"/>
    <w:rsid w:val="002F420D"/>
    <w:rsid w:val="002F4630"/>
    <w:rsid w:val="002F5396"/>
    <w:rsid w:val="002F5768"/>
    <w:rsid w:val="002F5C8E"/>
    <w:rsid w:val="002F622F"/>
    <w:rsid w:val="002F71CB"/>
    <w:rsid w:val="002F76FC"/>
    <w:rsid w:val="002F7B1F"/>
    <w:rsid w:val="00300418"/>
    <w:rsid w:val="00304CEE"/>
    <w:rsid w:val="003111AC"/>
    <w:rsid w:val="003113EA"/>
    <w:rsid w:val="003124EF"/>
    <w:rsid w:val="00313FC8"/>
    <w:rsid w:val="00314692"/>
    <w:rsid w:val="00315101"/>
    <w:rsid w:val="003167E6"/>
    <w:rsid w:val="00323027"/>
    <w:rsid w:val="00323E34"/>
    <w:rsid w:val="00323F7C"/>
    <w:rsid w:val="00324C3B"/>
    <w:rsid w:val="003250F4"/>
    <w:rsid w:val="003256CD"/>
    <w:rsid w:val="00326304"/>
    <w:rsid w:val="003306E3"/>
    <w:rsid w:val="003310FC"/>
    <w:rsid w:val="00332159"/>
    <w:rsid w:val="00332254"/>
    <w:rsid w:val="0033386B"/>
    <w:rsid w:val="00334046"/>
    <w:rsid w:val="00335072"/>
    <w:rsid w:val="00336024"/>
    <w:rsid w:val="00336C64"/>
    <w:rsid w:val="003372F6"/>
    <w:rsid w:val="0033730A"/>
    <w:rsid w:val="00337C14"/>
    <w:rsid w:val="00340E40"/>
    <w:rsid w:val="00341913"/>
    <w:rsid w:val="00341C78"/>
    <w:rsid w:val="00341F66"/>
    <w:rsid w:val="00342241"/>
    <w:rsid w:val="003428F4"/>
    <w:rsid w:val="00343826"/>
    <w:rsid w:val="00344D27"/>
    <w:rsid w:val="00345308"/>
    <w:rsid w:val="003473A9"/>
    <w:rsid w:val="00347523"/>
    <w:rsid w:val="003512E1"/>
    <w:rsid w:val="00352187"/>
    <w:rsid w:val="00352C16"/>
    <w:rsid w:val="003531AC"/>
    <w:rsid w:val="003541E0"/>
    <w:rsid w:val="0035470E"/>
    <w:rsid w:val="003548C5"/>
    <w:rsid w:val="003550C9"/>
    <w:rsid w:val="00360CC2"/>
    <w:rsid w:val="003628B1"/>
    <w:rsid w:val="00363038"/>
    <w:rsid w:val="00364190"/>
    <w:rsid w:val="0036422E"/>
    <w:rsid w:val="003646B7"/>
    <w:rsid w:val="00365372"/>
    <w:rsid w:val="00365CD7"/>
    <w:rsid w:val="0036767C"/>
    <w:rsid w:val="0037105E"/>
    <w:rsid w:val="00372593"/>
    <w:rsid w:val="00372A73"/>
    <w:rsid w:val="00372B5F"/>
    <w:rsid w:val="00372CD8"/>
    <w:rsid w:val="00373236"/>
    <w:rsid w:val="00375099"/>
    <w:rsid w:val="00375AA9"/>
    <w:rsid w:val="0037683F"/>
    <w:rsid w:val="003768D9"/>
    <w:rsid w:val="00377307"/>
    <w:rsid w:val="00377A29"/>
    <w:rsid w:val="00377B90"/>
    <w:rsid w:val="00381CF4"/>
    <w:rsid w:val="0038229E"/>
    <w:rsid w:val="00382655"/>
    <w:rsid w:val="00383478"/>
    <w:rsid w:val="003834B4"/>
    <w:rsid w:val="0038398B"/>
    <w:rsid w:val="003849A8"/>
    <w:rsid w:val="00387B3E"/>
    <w:rsid w:val="00387C66"/>
    <w:rsid w:val="00387D73"/>
    <w:rsid w:val="00390420"/>
    <w:rsid w:val="00390916"/>
    <w:rsid w:val="003914BC"/>
    <w:rsid w:val="00391B39"/>
    <w:rsid w:val="00393235"/>
    <w:rsid w:val="00394244"/>
    <w:rsid w:val="00395C89"/>
    <w:rsid w:val="00396075"/>
    <w:rsid w:val="003A030F"/>
    <w:rsid w:val="003A0311"/>
    <w:rsid w:val="003A28A8"/>
    <w:rsid w:val="003A2A97"/>
    <w:rsid w:val="003A3676"/>
    <w:rsid w:val="003A3762"/>
    <w:rsid w:val="003A3854"/>
    <w:rsid w:val="003A3B53"/>
    <w:rsid w:val="003A6197"/>
    <w:rsid w:val="003A61BB"/>
    <w:rsid w:val="003B2BEA"/>
    <w:rsid w:val="003B3231"/>
    <w:rsid w:val="003B34F2"/>
    <w:rsid w:val="003B35D0"/>
    <w:rsid w:val="003B5658"/>
    <w:rsid w:val="003B6232"/>
    <w:rsid w:val="003B7DB5"/>
    <w:rsid w:val="003C0323"/>
    <w:rsid w:val="003C0C72"/>
    <w:rsid w:val="003C138A"/>
    <w:rsid w:val="003C24B5"/>
    <w:rsid w:val="003C4614"/>
    <w:rsid w:val="003C4A66"/>
    <w:rsid w:val="003C57BF"/>
    <w:rsid w:val="003C6D0A"/>
    <w:rsid w:val="003C7B5F"/>
    <w:rsid w:val="003C7C38"/>
    <w:rsid w:val="003C7EC0"/>
    <w:rsid w:val="003D2560"/>
    <w:rsid w:val="003D2D52"/>
    <w:rsid w:val="003D4D9D"/>
    <w:rsid w:val="003D5300"/>
    <w:rsid w:val="003D6D63"/>
    <w:rsid w:val="003E0030"/>
    <w:rsid w:val="003E12EB"/>
    <w:rsid w:val="003E1968"/>
    <w:rsid w:val="003E1E37"/>
    <w:rsid w:val="003E1F42"/>
    <w:rsid w:val="003E205A"/>
    <w:rsid w:val="003E2ADB"/>
    <w:rsid w:val="003E2D08"/>
    <w:rsid w:val="003E454A"/>
    <w:rsid w:val="003E6013"/>
    <w:rsid w:val="003E6422"/>
    <w:rsid w:val="003E7C25"/>
    <w:rsid w:val="003F160A"/>
    <w:rsid w:val="003F1AEE"/>
    <w:rsid w:val="003F2F0A"/>
    <w:rsid w:val="003F337A"/>
    <w:rsid w:val="003F3FA7"/>
    <w:rsid w:val="003F4F9A"/>
    <w:rsid w:val="003F5A37"/>
    <w:rsid w:val="003F60DF"/>
    <w:rsid w:val="003F6F62"/>
    <w:rsid w:val="003F72D5"/>
    <w:rsid w:val="003F72DB"/>
    <w:rsid w:val="004009C6"/>
    <w:rsid w:val="0040166D"/>
    <w:rsid w:val="004023DA"/>
    <w:rsid w:val="0040246A"/>
    <w:rsid w:val="004027B9"/>
    <w:rsid w:val="00402D83"/>
    <w:rsid w:val="0040319E"/>
    <w:rsid w:val="004039E5"/>
    <w:rsid w:val="00403A9C"/>
    <w:rsid w:val="00403CEE"/>
    <w:rsid w:val="00405DCC"/>
    <w:rsid w:val="00405E0B"/>
    <w:rsid w:val="00406BD5"/>
    <w:rsid w:val="00406F62"/>
    <w:rsid w:val="004070B2"/>
    <w:rsid w:val="004104A3"/>
    <w:rsid w:val="00410A74"/>
    <w:rsid w:val="00410C6A"/>
    <w:rsid w:val="00411917"/>
    <w:rsid w:val="00412FA3"/>
    <w:rsid w:val="004130B6"/>
    <w:rsid w:val="00413666"/>
    <w:rsid w:val="00414F99"/>
    <w:rsid w:val="0041580B"/>
    <w:rsid w:val="0041783F"/>
    <w:rsid w:val="00417861"/>
    <w:rsid w:val="00421043"/>
    <w:rsid w:val="004213FF"/>
    <w:rsid w:val="00421541"/>
    <w:rsid w:val="00422D52"/>
    <w:rsid w:val="00423681"/>
    <w:rsid w:val="00423FBA"/>
    <w:rsid w:val="00424669"/>
    <w:rsid w:val="0042475E"/>
    <w:rsid w:val="00426689"/>
    <w:rsid w:val="00426DAF"/>
    <w:rsid w:val="00430618"/>
    <w:rsid w:val="00430FFC"/>
    <w:rsid w:val="004330B6"/>
    <w:rsid w:val="0043331B"/>
    <w:rsid w:val="004344D1"/>
    <w:rsid w:val="004353AE"/>
    <w:rsid w:val="00436295"/>
    <w:rsid w:val="0043646A"/>
    <w:rsid w:val="00436BFC"/>
    <w:rsid w:val="00437281"/>
    <w:rsid w:val="004373FC"/>
    <w:rsid w:val="00437D43"/>
    <w:rsid w:val="00440F15"/>
    <w:rsid w:val="00441771"/>
    <w:rsid w:val="00441D4B"/>
    <w:rsid w:val="00441E7B"/>
    <w:rsid w:val="004434CE"/>
    <w:rsid w:val="0044372E"/>
    <w:rsid w:val="004437BC"/>
    <w:rsid w:val="00443E8A"/>
    <w:rsid w:val="00444479"/>
    <w:rsid w:val="00444D8A"/>
    <w:rsid w:val="00445BD7"/>
    <w:rsid w:val="00445D69"/>
    <w:rsid w:val="00445F67"/>
    <w:rsid w:val="00446260"/>
    <w:rsid w:val="00446468"/>
    <w:rsid w:val="004466F3"/>
    <w:rsid w:val="004473EA"/>
    <w:rsid w:val="00447A86"/>
    <w:rsid w:val="004507FD"/>
    <w:rsid w:val="00450A01"/>
    <w:rsid w:val="00450A67"/>
    <w:rsid w:val="00450DB6"/>
    <w:rsid w:val="004516B0"/>
    <w:rsid w:val="0045254A"/>
    <w:rsid w:val="00453FFF"/>
    <w:rsid w:val="00454335"/>
    <w:rsid w:val="00454D58"/>
    <w:rsid w:val="0045550B"/>
    <w:rsid w:val="00457084"/>
    <w:rsid w:val="00457EAC"/>
    <w:rsid w:val="0046028C"/>
    <w:rsid w:val="00460D99"/>
    <w:rsid w:val="00460F7D"/>
    <w:rsid w:val="00461DDD"/>
    <w:rsid w:val="004624CF"/>
    <w:rsid w:val="00464814"/>
    <w:rsid w:val="00467BEB"/>
    <w:rsid w:val="00467DC1"/>
    <w:rsid w:val="00470803"/>
    <w:rsid w:val="00470B46"/>
    <w:rsid w:val="00471ECF"/>
    <w:rsid w:val="0047204A"/>
    <w:rsid w:val="0047292D"/>
    <w:rsid w:val="004735E2"/>
    <w:rsid w:val="00473D8F"/>
    <w:rsid w:val="004747B1"/>
    <w:rsid w:val="00474F0E"/>
    <w:rsid w:val="00477607"/>
    <w:rsid w:val="00481039"/>
    <w:rsid w:val="004818E2"/>
    <w:rsid w:val="0048195F"/>
    <w:rsid w:val="004822D5"/>
    <w:rsid w:val="00482C16"/>
    <w:rsid w:val="00482E33"/>
    <w:rsid w:val="00483349"/>
    <w:rsid w:val="00484F73"/>
    <w:rsid w:val="00484FAF"/>
    <w:rsid w:val="004875B7"/>
    <w:rsid w:val="00490025"/>
    <w:rsid w:val="00491BC4"/>
    <w:rsid w:val="00491C5D"/>
    <w:rsid w:val="004923C4"/>
    <w:rsid w:val="0049279E"/>
    <w:rsid w:val="004927B7"/>
    <w:rsid w:val="00492804"/>
    <w:rsid w:val="004932C2"/>
    <w:rsid w:val="00497055"/>
    <w:rsid w:val="0049743F"/>
    <w:rsid w:val="00497449"/>
    <w:rsid w:val="00497549"/>
    <w:rsid w:val="004A1250"/>
    <w:rsid w:val="004A1302"/>
    <w:rsid w:val="004A22F5"/>
    <w:rsid w:val="004A25CF"/>
    <w:rsid w:val="004A265C"/>
    <w:rsid w:val="004A3D9C"/>
    <w:rsid w:val="004A589E"/>
    <w:rsid w:val="004A5AAD"/>
    <w:rsid w:val="004A5F89"/>
    <w:rsid w:val="004A5FA1"/>
    <w:rsid w:val="004A6990"/>
    <w:rsid w:val="004A69E3"/>
    <w:rsid w:val="004A6F1D"/>
    <w:rsid w:val="004A6F53"/>
    <w:rsid w:val="004A7CB0"/>
    <w:rsid w:val="004B0033"/>
    <w:rsid w:val="004B0D71"/>
    <w:rsid w:val="004B19F6"/>
    <w:rsid w:val="004B2B8C"/>
    <w:rsid w:val="004B327E"/>
    <w:rsid w:val="004B4D64"/>
    <w:rsid w:val="004B5740"/>
    <w:rsid w:val="004B59FD"/>
    <w:rsid w:val="004B7A8D"/>
    <w:rsid w:val="004C142E"/>
    <w:rsid w:val="004C20C4"/>
    <w:rsid w:val="004C2656"/>
    <w:rsid w:val="004C33CD"/>
    <w:rsid w:val="004C3439"/>
    <w:rsid w:val="004C36BF"/>
    <w:rsid w:val="004C3E3D"/>
    <w:rsid w:val="004C55AE"/>
    <w:rsid w:val="004C6055"/>
    <w:rsid w:val="004C6244"/>
    <w:rsid w:val="004C69DC"/>
    <w:rsid w:val="004C6EE1"/>
    <w:rsid w:val="004C7A28"/>
    <w:rsid w:val="004D164F"/>
    <w:rsid w:val="004D1681"/>
    <w:rsid w:val="004D40E7"/>
    <w:rsid w:val="004D4E6D"/>
    <w:rsid w:val="004D5DDB"/>
    <w:rsid w:val="004D632F"/>
    <w:rsid w:val="004D7F81"/>
    <w:rsid w:val="004E132E"/>
    <w:rsid w:val="004E1EEB"/>
    <w:rsid w:val="004E26FA"/>
    <w:rsid w:val="004E2B50"/>
    <w:rsid w:val="004E2E8A"/>
    <w:rsid w:val="004E3293"/>
    <w:rsid w:val="004E32C9"/>
    <w:rsid w:val="004E3C43"/>
    <w:rsid w:val="004E4332"/>
    <w:rsid w:val="004E6167"/>
    <w:rsid w:val="004E6B22"/>
    <w:rsid w:val="004E770A"/>
    <w:rsid w:val="004E79B4"/>
    <w:rsid w:val="004F000A"/>
    <w:rsid w:val="004F0EDB"/>
    <w:rsid w:val="004F355E"/>
    <w:rsid w:val="004F4E50"/>
    <w:rsid w:val="004F4FE1"/>
    <w:rsid w:val="004F5479"/>
    <w:rsid w:val="004F5992"/>
    <w:rsid w:val="004F5C32"/>
    <w:rsid w:val="004F5E92"/>
    <w:rsid w:val="004F6300"/>
    <w:rsid w:val="004F67DE"/>
    <w:rsid w:val="004F770A"/>
    <w:rsid w:val="004F7B40"/>
    <w:rsid w:val="005014FA"/>
    <w:rsid w:val="00503386"/>
    <w:rsid w:val="005041EC"/>
    <w:rsid w:val="00506945"/>
    <w:rsid w:val="0050752B"/>
    <w:rsid w:val="0051149C"/>
    <w:rsid w:val="00511BC8"/>
    <w:rsid w:val="00512C3B"/>
    <w:rsid w:val="005141CA"/>
    <w:rsid w:val="005162E2"/>
    <w:rsid w:val="005168F1"/>
    <w:rsid w:val="00520C31"/>
    <w:rsid w:val="0052173B"/>
    <w:rsid w:val="005220CE"/>
    <w:rsid w:val="00522526"/>
    <w:rsid w:val="00522FBD"/>
    <w:rsid w:val="005233A5"/>
    <w:rsid w:val="00523DA2"/>
    <w:rsid w:val="00524061"/>
    <w:rsid w:val="0052444A"/>
    <w:rsid w:val="005269DF"/>
    <w:rsid w:val="00526C35"/>
    <w:rsid w:val="005274A7"/>
    <w:rsid w:val="00527A54"/>
    <w:rsid w:val="005309DC"/>
    <w:rsid w:val="00530BE9"/>
    <w:rsid w:val="00530D49"/>
    <w:rsid w:val="00530EAA"/>
    <w:rsid w:val="005329E9"/>
    <w:rsid w:val="005359FD"/>
    <w:rsid w:val="00536215"/>
    <w:rsid w:val="00536901"/>
    <w:rsid w:val="00537636"/>
    <w:rsid w:val="0053784E"/>
    <w:rsid w:val="005422C8"/>
    <w:rsid w:val="0054462B"/>
    <w:rsid w:val="00545382"/>
    <w:rsid w:val="00545C93"/>
    <w:rsid w:val="00546EB2"/>
    <w:rsid w:val="00547118"/>
    <w:rsid w:val="005478B4"/>
    <w:rsid w:val="00550992"/>
    <w:rsid w:val="00551BF5"/>
    <w:rsid w:val="0055251E"/>
    <w:rsid w:val="0055318C"/>
    <w:rsid w:val="00554175"/>
    <w:rsid w:val="00554355"/>
    <w:rsid w:val="00555987"/>
    <w:rsid w:val="00555DA6"/>
    <w:rsid w:val="00555F3C"/>
    <w:rsid w:val="00561ABD"/>
    <w:rsid w:val="00562070"/>
    <w:rsid w:val="005624A1"/>
    <w:rsid w:val="00562B72"/>
    <w:rsid w:val="00562F5A"/>
    <w:rsid w:val="005647A4"/>
    <w:rsid w:val="00564B33"/>
    <w:rsid w:val="005650DC"/>
    <w:rsid w:val="00565F37"/>
    <w:rsid w:val="0057052F"/>
    <w:rsid w:val="00570874"/>
    <w:rsid w:val="00570C28"/>
    <w:rsid w:val="0057108C"/>
    <w:rsid w:val="00572E22"/>
    <w:rsid w:val="005734A1"/>
    <w:rsid w:val="0057413D"/>
    <w:rsid w:val="00575004"/>
    <w:rsid w:val="005755E5"/>
    <w:rsid w:val="005765A4"/>
    <w:rsid w:val="005767AB"/>
    <w:rsid w:val="00577531"/>
    <w:rsid w:val="00577797"/>
    <w:rsid w:val="0058134E"/>
    <w:rsid w:val="005814FA"/>
    <w:rsid w:val="00581B5D"/>
    <w:rsid w:val="0058200B"/>
    <w:rsid w:val="00583064"/>
    <w:rsid w:val="0058341E"/>
    <w:rsid w:val="00583DA5"/>
    <w:rsid w:val="00583E0A"/>
    <w:rsid w:val="0058574A"/>
    <w:rsid w:val="0058610F"/>
    <w:rsid w:val="00586AAD"/>
    <w:rsid w:val="00586DE3"/>
    <w:rsid w:val="00587F0F"/>
    <w:rsid w:val="0059073A"/>
    <w:rsid w:val="00591A17"/>
    <w:rsid w:val="00591FED"/>
    <w:rsid w:val="005934CA"/>
    <w:rsid w:val="005939ED"/>
    <w:rsid w:val="00593E77"/>
    <w:rsid w:val="00597EBA"/>
    <w:rsid w:val="005A10C1"/>
    <w:rsid w:val="005A2198"/>
    <w:rsid w:val="005A2A96"/>
    <w:rsid w:val="005A3565"/>
    <w:rsid w:val="005A4758"/>
    <w:rsid w:val="005A7281"/>
    <w:rsid w:val="005A7B65"/>
    <w:rsid w:val="005A7E51"/>
    <w:rsid w:val="005B061E"/>
    <w:rsid w:val="005B1F0F"/>
    <w:rsid w:val="005B2F38"/>
    <w:rsid w:val="005B30E9"/>
    <w:rsid w:val="005B34FF"/>
    <w:rsid w:val="005B3A70"/>
    <w:rsid w:val="005B3B13"/>
    <w:rsid w:val="005B3E96"/>
    <w:rsid w:val="005B424A"/>
    <w:rsid w:val="005B4415"/>
    <w:rsid w:val="005B4818"/>
    <w:rsid w:val="005B49B2"/>
    <w:rsid w:val="005B5011"/>
    <w:rsid w:val="005B519E"/>
    <w:rsid w:val="005B57E2"/>
    <w:rsid w:val="005B5AD0"/>
    <w:rsid w:val="005B5CD9"/>
    <w:rsid w:val="005B5F2B"/>
    <w:rsid w:val="005C0088"/>
    <w:rsid w:val="005C06BE"/>
    <w:rsid w:val="005C0FCF"/>
    <w:rsid w:val="005C16FF"/>
    <w:rsid w:val="005C2610"/>
    <w:rsid w:val="005C289B"/>
    <w:rsid w:val="005C2FA6"/>
    <w:rsid w:val="005C3A8C"/>
    <w:rsid w:val="005C52C7"/>
    <w:rsid w:val="005C551F"/>
    <w:rsid w:val="005C600D"/>
    <w:rsid w:val="005C6300"/>
    <w:rsid w:val="005C6314"/>
    <w:rsid w:val="005C7FE1"/>
    <w:rsid w:val="005D0F55"/>
    <w:rsid w:val="005D11DD"/>
    <w:rsid w:val="005D1653"/>
    <w:rsid w:val="005D2AC2"/>
    <w:rsid w:val="005D2C85"/>
    <w:rsid w:val="005D38F4"/>
    <w:rsid w:val="005D48B2"/>
    <w:rsid w:val="005D4A24"/>
    <w:rsid w:val="005D5728"/>
    <w:rsid w:val="005D5C84"/>
    <w:rsid w:val="005D6CEF"/>
    <w:rsid w:val="005D6F75"/>
    <w:rsid w:val="005D6FF9"/>
    <w:rsid w:val="005D7CBF"/>
    <w:rsid w:val="005D7DEB"/>
    <w:rsid w:val="005E03A4"/>
    <w:rsid w:val="005E1447"/>
    <w:rsid w:val="005E201D"/>
    <w:rsid w:val="005E221D"/>
    <w:rsid w:val="005E3789"/>
    <w:rsid w:val="005E37CB"/>
    <w:rsid w:val="005E4170"/>
    <w:rsid w:val="005E47BC"/>
    <w:rsid w:val="005E60AF"/>
    <w:rsid w:val="005E689B"/>
    <w:rsid w:val="005E709C"/>
    <w:rsid w:val="005E7459"/>
    <w:rsid w:val="005F007F"/>
    <w:rsid w:val="005F0BD0"/>
    <w:rsid w:val="005F2449"/>
    <w:rsid w:val="005F2803"/>
    <w:rsid w:val="005F288A"/>
    <w:rsid w:val="005F2B83"/>
    <w:rsid w:val="005F4896"/>
    <w:rsid w:val="005F60BD"/>
    <w:rsid w:val="005F6C6F"/>
    <w:rsid w:val="005F6D88"/>
    <w:rsid w:val="00600782"/>
    <w:rsid w:val="00600D89"/>
    <w:rsid w:val="00600E56"/>
    <w:rsid w:val="00600E5E"/>
    <w:rsid w:val="00602214"/>
    <w:rsid w:val="006046A0"/>
    <w:rsid w:val="00605357"/>
    <w:rsid w:val="006053FD"/>
    <w:rsid w:val="00605959"/>
    <w:rsid w:val="00606155"/>
    <w:rsid w:val="006071FB"/>
    <w:rsid w:val="00607361"/>
    <w:rsid w:val="006079BC"/>
    <w:rsid w:val="00610B2D"/>
    <w:rsid w:val="00610C2B"/>
    <w:rsid w:val="00611A42"/>
    <w:rsid w:val="00613073"/>
    <w:rsid w:val="00613509"/>
    <w:rsid w:val="00613E3E"/>
    <w:rsid w:val="00613E6B"/>
    <w:rsid w:val="00614137"/>
    <w:rsid w:val="00614FA5"/>
    <w:rsid w:val="006151A8"/>
    <w:rsid w:val="006160CF"/>
    <w:rsid w:val="0061732B"/>
    <w:rsid w:val="00617680"/>
    <w:rsid w:val="006176DF"/>
    <w:rsid w:val="00617A03"/>
    <w:rsid w:val="006203D9"/>
    <w:rsid w:val="00621415"/>
    <w:rsid w:val="006227A4"/>
    <w:rsid w:val="00625469"/>
    <w:rsid w:val="0062581D"/>
    <w:rsid w:val="006308F5"/>
    <w:rsid w:val="00630DD0"/>
    <w:rsid w:val="00631293"/>
    <w:rsid w:val="00635F6E"/>
    <w:rsid w:val="00636880"/>
    <w:rsid w:val="0063702C"/>
    <w:rsid w:val="00637E09"/>
    <w:rsid w:val="00640861"/>
    <w:rsid w:val="00640C28"/>
    <w:rsid w:val="00642D40"/>
    <w:rsid w:val="006438CE"/>
    <w:rsid w:val="00643910"/>
    <w:rsid w:val="006440CE"/>
    <w:rsid w:val="006446E5"/>
    <w:rsid w:val="006458F6"/>
    <w:rsid w:val="00647DDD"/>
    <w:rsid w:val="006505E3"/>
    <w:rsid w:val="00650D60"/>
    <w:rsid w:val="00652088"/>
    <w:rsid w:val="0065216D"/>
    <w:rsid w:val="00652B2C"/>
    <w:rsid w:val="006532DB"/>
    <w:rsid w:val="00653374"/>
    <w:rsid w:val="006556F5"/>
    <w:rsid w:val="00655BB6"/>
    <w:rsid w:val="0066104F"/>
    <w:rsid w:val="00661936"/>
    <w:rsid w:val="006663DD"/>
    <w:rsid w:val="006671A0"/>
    <w:rsid w:val="006678D3"/>
    <w:rsid w:val="00671B11"/>
    <w:rsid w:val="00671DA3"/>
    <w:rsid w:val="00672089"/>
    <w:rsid w:val="0067243F"/>
    <w:rsid w:val="0067273C"/>
    <w:rsid w:val="00672945"/>
    <w:rsid w:val="006755AE"/>
    <w:rsid w:val="00677BE5"/>
    <w:rsid w:val="00677BFC"/>
    <w:rsid w:val="00680093"/>
    <w:rsid w:val="00680C7C"/>
    <w:rsid w:val="006810C7"/>
    <w:rsid w:val="00683194"/>
    <w:rsid w:val="00683ABB"/>
    <w:rsid w:val="006845C3"/>
    <w:rsid w:val="00684937"/>
    <w:rsid w:val="006855D4"/>
    <w:rsid w:val="00686C42"/>
    <w:rsid w:val="006876BB"/>
    <w:rsid w:val="00690C1D"/>
    <w:rsid w:val="00690D42"/>
    <w:rsid w:val="00690E95"/>
    <w:rsid w:val="00691321"/>
    <w:rsid w:val="0069278D"/>
    <w:rsid w:val="0069377D"/>
    <w:rsid w:val="006939D8"/>
    <w:rsid w:val="00693EC0"/>
    <w:rsid w:val="00694D94"/>
    <w:rsid w:val="006971FA"/>
    <w:rsid w:val="006A1114"/>
    <w:rsid w:val="006A112B"/>
    <w:rsid w:val="006A2877"/>
    <w:rsid w:val="006A3E19"/>
    <w:rsid w:val="006A4B04"/>
    <w:rsid w:val="006A4EA8"/>
    <w:rsid w:val="006A680D"/>
    <w:rsid w:val="006B3627"/>
    <w:rsid w:val="006B38C3"/>
    <w:rsid w:val="006B3E9B"/>
    <w:rsid w:val="006B5872"/>
    <w:rsid w:val="006B5AB5"/>
    <w:rsid w:val="006B63FB"/>
    <w:rsid w:val="006B67A3"/>
    <w:rsid w:val="006B6A51"/>
    <w:rsid w:val="006B6F04"/>
    <w:rsid w:val="006C0175"/>
    <w:rsid w:val="006C06DD"/>
    <w:rsid w:val="006C0F79"/>
    <w:rsid w:val="006C3C41"/>
    <w:rsid w:val="006C4C5F"/>
    <w:rsid w:val="006C552D"/>
    <w:rsid w:val="006C64EA"/>
    <w:rsid w:val="006C6739"/>
    <w:rsid w:val="006C6FAC"/>
    <w:rsid w:val="006C74BD"/>
    <w:rsid w:val="006D0CB4"/>
    <w:rsid w:val="006D1651"/>
    <w:rsid w:val="006D1792"/>
    <w:rsid w:val="006D1EDA"/>
    <w:rsid w:val="006D23FC"/>
    <w:rsid w:val="006D363F"/>
    <w:rsid w:val="006D449A"/>
    <w:rsid w:val="006D4802"/>
    <w:rsid w:val="006D5518"/>
    <w:rsid w:val="006D6570"/>
    <w:rsid w:val="006D6C0C"/>
    <w:rsid w:val="006D78DF"/>
    <w:rsid w:val="006D7AF1"/>
    <w:rsid w:val="006D7B40"/>
    <w:rsid w:val="006E2545"/>
    <w:rsid w:val="006E2784"/>
    <w:rsid w:val="006E2B79"/>
    <w:rsid w:val="006E37C3"/>
    <w:rsid w:val="006E4C36"/>
    <w:rsid w:val="006E515C"/>
    <w:rsid w:val="006E5DB0"/>
    <w:rsid w:val="006E5E5A"/>
    <w:rsid w:val="006E657E"/>
    <w:rsid w:val="006E6772"/>
    <w:rsid w:val="006E7A48"/>
    <w:rsid w:val="006F0DB7"/>
    <w:rsid w:val="006F0FDB"/>
    <w:rsid w:val="006F2D2E"/>
    <w:rsid w:val="006F2D7C"/>
    <w:rsid w:val="006F3F35"/>
    <w:rsid w:val="006F564C"/>
    <w:rsid w:val="006F590E"/>
    <w:rsid w:val="006F5EF1"/>
    <w:rsid w:val="006F6026"/>
    <w:rsid w:val="006F7197"/>
    <w:rsid w:val="00700271"/>
    <w:rsid w:val="00700365"/>
    <w:rsid w:val="00702A1C"/>
    <w:rsid w:val="00703620"/>
    <w:rsid w:val="007046F7"/>
    <w:rsid w:val="00704ACF"/>
    <w:rsid w:val="0070564A"/>
    <w:rsid w:val="00710057"/>
    <w:rsid w:val="007100DA"/>
    <w:rsid w:val="0071080F"/>
    <w:rsid w:val="00710A4F"/>
    <w:rsid w:val="00711675"/>
    <w:rsid w:val="007119BD"/>
    <w:rsid w:val="0071206E"/>
    <w:rsid w:val="00712B58"/>
    <w:rsid w:val="0071310B"/>
    <w:rsid w:val="00714599"/>
    <w:rsid w:val="00715F3B"/>
    <w:rsid w:val="007160B0"/>
    <w:rsid w:val="00716C7D"/>
    <w:rsid w:val="00717DB7"/>
    <w:rsid w:val="00720528"/>
    <w:rsid w:val="007225AB"/>
    <w:rsid w:val="007225D6"/>
    <w:rsid w:val="00724791"/>
    <w:rsid w:val="00724B3F"/>
    <w:rsid w:val="00724D3E"/>
    <w:rsid w:val="007250E7"/>
    <w:rsid w:val="0072577B"/>
    <w:rsid w:val="00725E46"/>
    <w:rsid w:val="007274DD"/>
    <w:rsid w:val="0073001C"/>
    <w:rsid w:val="0073063D"/>
    <w:rsid w:val="007319C5"/>
    <w:rsid w:val="007334F0"/>
    <w:rsid w:val="00734208"/>
    <w:rsid w:val="007348B8"/>
    <w:rsid w:val="00735D20"/>
    <w:rsid w:val="007365AA"/>
    <w:rsid w:val="0073700A"/>
    <w:rsid w:val="00737734"/>
    <w:rsid w:val="00740081"/>
    <w:rsid w:val="007416D5"/>
    <w:rsid w:val="00742016"/>
    <w:rsid w:val="00742883"/>
    <w:rsid w:val="00742AC4"/>
    <w:rsid w:val="007437DA"/>
    <w:rsid w:val="00744806"/>
    <w:rsid w:val="0074650C"/>
    <w:rsid w:val="007468A2"/>
    <w:rsid w:val="007472EE"/>
    <w:rsid w:val="0074735C"/>
    <w:rsid w:val="00747F6D"/>
    <w:rsid w:val="00751199"/>
    <w:rsid w:val="0075127E"/>
    <w:rsid w:val="00752319"/>
    <w:rsid w:val="0075244B"/>
    <w:rsid w:val="00752654"/>
    <w:rsid w:val="00752D73"/>
    <w:rsid w:val="00755CEE"/>
    <w:rsid w:val="00756526"/>
    <w:rsid w:val="00757154"/>
    <w:rsid w:val="007575E1"/>
    <w:rsid w:val="00757DE3"/>
    <w:rsid w:val="00760529"/>
    <w:rsid w:val="007608A7"/>
    <w:rsid w:val="00760AA3"/>
    <w:rsid w:val="007610D1"/>
    <w:rsid w:val="00761A23"/>
    <w:rsid w:val="00764A23"/>
    <w:rsid w:val="00764BD5"/>
    <w:rsid w:val="00764F40"/>
    <w:rsid w:val="007650BD"/>
    <w:rsid w:val="00766198"/>
    <w:rsid w:val="00767758"/>
    <w:rsid w:val="00770356"/>
    <w:rsid w:val="0077114A"/>
    <w:rsid w:val="007712E8"/>
    <w:rsid w:val="0077456C"/>
    <w:rsid w:val="00774EE3"/>
    <w:rsid w:val="00775029"/>
    <w:rsid w:val="0077514F"/>
    <w:rsid w:val="007765D8"/>
    <w:rsid w:val="007766E7"/>
    <w:rsid w:val="0077683A"/>
    <w:rsid w:val="0077723E"/>
    <w:rsid w:val="00777F18"/>
    <w:rsid w:val="00777F7A"/>
    <w:rsid w:val="0078049E"/>
    <w:rsid w:val="00781DBE"/>
    <w:rsid w:val="007823D3"/>
    <w:rsid w:val="00783F1E"/>
    <w:rsid w:val="007848BB"/>
    <w:rsid w:val="007849A5"/>
    <w:rsid w:val="00784BFA"/>
    <w:rsid w:val="0078630A"/>
    <w:rsid w:val="007874E0"/>
    <w:rsid w:val="007874E9"/>
    <w:rsid w:val="007875F6"/>
    <w:rsid w:val="00790643"/>
    <w:rsid w:val="00791490"/>
    <w:rsid w:val="00791941"/>
    <w:rsid w:val="0079196E"/>
    <w:rsid w:val="00791ACA"/>
    <w:rsid w:val="00794622"/>
    <w:rsid w:val="00794E18"/>
    <w:rsid w:val="007952FB"/>
    <w:rsid w:val="00796B8C"/>
    <w:rsid w:val="00796D5D"/>
    <w:rsid w:val="0079716A"/>
    <w:rsid w:val="007A0347"/>
    <w:rsid w:val="007A15EB"/>
    <w:rsid w:val="007A20ED"/>
    <w:rsid w:val="007A22AB"/>
    <w:rsid w:val="007A33E4"/>
    <w:rsid w:val="007A3EB5"/>
    <w:rsid w:val="007A5823"/>
    <w:rsid w:val="007A6A60"/>
    <w:rsid w:val="007A7027"/>
    <w:rsid w:val="007A711D"/>
    <w:rsid w:val="007A7888"/>
    <w:rsid w:val="007B04D8"/>
    <w:rsid w:val="007B0B59"/>
    <w:rsid w:val="007B0EDE"/>
    <w:rsid w:val="007B1459"/>
    <w:rsid w:val="007B2097"/>
    <w:rsid w:val="007B5368"/>
    <w:rsid w:val="007B7927"/>
    <w:rsid w:val="007C114C"/>
    <w:rsid w:val="007C25B7"/>
    <w:rsid w:val="007C266E"/>
    <w:rsid w:val="007C2EF7"/>
    <w:rsid w:val="007C34D5"/>
    <w:rsid w:val="007C41FD"/>
    <w:rsid w:val="007C4720"/>
    <w:rsid w:val="007C4CCB"/>
    <w:rsid w:val="007C5182"/>
    <w:rsid w:val="007C6C7E"/>
    <w:rsid w:val="007D12B0"/>
    <w:rsid w:val="007D1E34"/>
    <w:rsid w:val="007D205F"/>
    <w:rsid w:val="007D2576"/>
    <w:rsid w:val="007D2C18"/>
    <w:rsid w:val="007D2D74"/>
    <w:rsid w:val="007D302E"/>
    <w:rsid w:val="007D40E0"/>
    <w:rsid w:val="007D4DBD"/>
    <w:rsid w:val="007D5481"/>
    <w:rsid w:val="007D693C"/>
    <w:rsid w:val="007D6F67"/>
    <w:rsid w:val="007D7596"/>
    <w:rsid w:val="007D7E68"/>
    <w:rsid w:val="007E00DC"/>
    <w:rsid w:val="007E00DE"/>
    <w:rsid w:val="007E0206"/>
    <w:rsid w:val="007E0467"/>
    <w:rsid w:val="007E2839"/>
    <w:rsid w:val="007E4202"/>
    <w:rsid w:val="007E46E3"/>
    <w:rsid w:val="007E48F3"/>
    <w:rsid w:val="007E4CD9"/>
    <w:rsid w:val="007E54A9"/>
    <w:rsid w:val="007E57AD"/>
    <w:rsid w:val="007E766F"/>
    <w:rsid w:val="007F12E1"/>
    <w:rsid w:val="007F2D92"/>
    <w:rsid w:val="007F3223"/>
    <w:rsid w:val="007F42A6"/>
    <w:rsid w:val="007F604F"/>
    <w:rsid w:val="007F6256"/>
    <w:rsid w:val="007F6BEB"/>
    <w:rsid w:val="008007EC"/>
    <w:rsid w:val="00800977"/>
    <w:rsid w:val="00802214"/>
    <w:rsid w:val="008026D2"/>
    <w:rsid w:val="00803446"/>
    <w:rsid w:val="0080373A"/>
    <w:rsid w:val="00803D4A"/>
    <w:rsid w:val="008042D8"/>
    <w:rsid w:val="0080493F"/>
    <w:rsid w:val="00804FC0"/>
    <w:rsid w:val="0080535C"/>
    <w:rsid w:val="008055C7"/>
    <w:rsid w:val="00805A16"/>
    <w:rsid w:val="00806C66"/>
    <w:rsid w:val="00806C8C"/>
    <w:rsid w:val="00807EEF"/>
    <w:rsid w:val="00810312"/>
    <w:rsid w:val="00810BD6"/>
    <w:rsid w:val="00810F68"/>
    <w:rsid w:val="00811E31"/>
    <w:rsid w:val="008133E4"/>
    <w:rsid w:val="008137EB"/>
    <w:rsid w:val="0081475F"/>
    <w:rsid w:val="00814E39"/>
    <w:rsid w:val="008167AE"/>
    <w:rsid w:val="00817158"/>
    <w:rsid w:val="00817AF5"/>
    <w:rsid w:val="00820697"/>
    <w:rsid w:val="00820F51"/>
    <w:rsid w:val="008212C8"/>
    <w:rsid w:val="0082165B"/>
    <w:rsid w:val="00822BEF"/>
    <w:rsid w:val="00822D54"/>
    <w:rsid w:val="00823C49"/>
    <w:rsid w:val="008244FF"/>
    <w:rsid w:val="008247C7"/>
    <w:rsid w:val="00825396"/>
    <w:rsid w:val="008253D7"/>
    <w:rsid w:val="00825F46"/>
    <w:rsid w:val="008262D8"/>
    <w:rsid w:val="00826BBE"/>
    <w:rsid w:val="00827175"/>
    <w:rsid w:val="0082742F"/>
    <w:rsid w:val="00827B08"/>
    <w:rsid w:val="008308E5"/>
    <w:rsid w:val="008316D6"/>
    <w:rsid w:val="00831A63"/>
    <w:rsid w:val="008320C8"/>
    <w:rsid w:val="00832493"/>
    <w:rsid w:val="00832BAC"/>
    <w:rsid w:val="00833A12"/>
    <w:rsid w:val="00833CB9"/>
    <w:rsid w:val="00834971"/>
    <w:rsid w:val="00841CFD"/>
    <w:rsid w:val="00841F15"/>
    <w:rsid w:val="00842E32"/>
    <w:rsid w:val="008438DB"/>
    <w:rsid w:val="00843C6A"/>
    <w:rsid w:val="00845040"/>
    <w:rsid w:val="00845FE7"/>
    <w:rsid w:val="00845FF6"/>
    <w:rsid w:val="00846E61"/>
    <w:rsid w:val="00846FD3"/>
    <w:rsid w:val="00847135"/>
    <w:rsid w:val="00847F3C"/>
    <w:rsid w:val="00850113"/>
    <w:rsid w:val="00850406"/>
    <w:rsid w:val="0085138D"/>
    <w:rsid w:val="00852BAE"/>
    <w:rsid w:val="00854100"/>
    <w:rsid w:val="00855959"/>
    <w:rsid w:val="00855DDE"/>
    <w:rsid w:val="00856818"/>
    <w:rsid w:val="00861223"/>
    <w:rsid w:val="00861953"/>
    <w:rsid w:val="00861A71"/>
    <w:rsid w:val="008642E9"/>
    <w:rsid w:val="008643FD"/>
    <w:rsid w:val="00864718"/>
    <w:rsid w:val="00864E82"/>
    <w:rsid w:val="008651BA"/>
    <w:rsid w:val="00865B77"/>
    <w:rsid w:val="00866071"/>
    <w:rsid w:val="00866789"/>
    <w:rsid w:val="00867099"/>
    <w:rsid w:val="00867337"/>
    <w:rsid w:val="00870088"/>
    <w:rsid w:val="008708A4"/>
    <w:rsid w:val="00871033"/>
    <w:rsid w:val="00871081"/>
    <w:rsid w:val="0087204B"/>
    <w:rsid w:val="00872565"/>
    <w:rsid w:val="00872592"/>
    <w:rsid w:val="00872AB4"/>
    <w:rsid w:val="00873D21"/>
    <w:rsid w:val="00874E57"/>
    <w:rsid w:val="0087603F"/>
    <w:rsid w:val="0087604C"/>
    <w:rsid w:val="008767C2"/>
    <w:rsid w:val="00877802"/>
    <w:rsid w:val="008801F4"/>
    <w:rsid w:val="00881378"/>
    <w:rsid w:val="008816BD"/>
    <w:rsid w:val="00881902"/>
    <w:rsid w:val="00881D3B"/>
    <w:rsid w:val="008833CC"/>
    <w:rsid w:val="00884544"/>
    <w:rsid w:val="00884DE0"/>
    <w:rsid w:val="008851C0"/>
    <w:rsid w:val="00885424"/>
    <w:rsid w:val="0088587A"/>
    <w:rsid w:val="00886079"/>
    <w:rsid w:val="00886B42"/>
    <w:rsid w:val="00886F0D"/>
    <w:rsid w:val="00887250"/>
    <w:rsid w:val="00891030"/>
    <w:rsid w:val="00893734"/>
    <w:rsid w:val="00893AAF"/>
    <w:rsid w:val="00893DEA"/>
    <w:rsid w:val="008945CB"/>
    <w:rsid w:val="00894A7A"/>
    <w:rsid w:val="008952A5"/>
    <w:rsid w:val="00895B10"/>
    <w:rsid w:val="00895C24"/>
    <w:rsid w:val="00895D1F"/>
    <w:rsid w:val="008965BA"/>
    <w:rsid w:val="00896B1F"/>
    <w:rsid w:val="00896D6D"/>
    <w:rsid w:val="00897852"/>
    <w:rsid w:val="008979FB"/>
    <w:rsid w:val="008A0374"/>
    <w:rsid w:val="008A0FBE"/>
    <w:rsid w:val="008A2D07"/>
    <w:rsid w:val="008A399B"/>
    <w:rsid w:val="008A5AA7"/>
    <w:rsid w:val="008A67C5"/>
    <w:rsid w:val="008B1C1F"/>
    <w:rsid w:val="008B32C5"/>
    <w:rsid w:val="008B3ABC"/>
    <w:rsid w:val="008B454F"/>
    <w:rsid w:val="008B4788"/>
    <w:rsid w:val="008B53CB"/>
    <w:rsid w:val="008B604F"/>
    <w:rsid w:val="008B609D"/>
    <w:rsid w:val="008B6135"/>
    <w:rsid w:val="008B7417"/>
    <w:rsid w:val="008C0559"/>
    <w:rsid w:val="008C12AE"/>
    <w:rsid w:val="008C1D16"/>
    <w:rsid w:val="008C2471"/>
    <w:rsid w:val="008C2E13"/>
    <w:rsid w:val="008C323E"/>
    <w:rsid w:val="008C4044"/>
    <w:rsid w:val="008C6003"/>
    <w:rsid w:val="008C64AA"/>
    <w:rsid w:val="008C7453"/>
    <w:rsid w:val="008C7CBB"/>
    <w:rsid w:val="008C7F4B"/>
    <w:rsid w:val="008D0A39"/>
    <w:rsid w:val="008D116C"/>
    <w:rsid w:val="008D170F"/>
    <w:rsid w:val="008D3A76"/>
    <w:rsid w:val="008D4653"/>
    <w:rsid w:val="008D4B06"/>
    <w:rsid w:val="008D662C"/>
    <w:rsid w:val="008E004D"/>
    <w:rsid w:val="008E51D2"/>
    <w:rsid w:val="008E537B"/>
    <w:rsid w:val="008E65A9"/>
    <w:rsid w:val="008E7D0E"/>
    <w:rsid w:val="008F06E8"/>
    <w:rsid w:val="008F08CA"/>
    <w:rsid w:val="008F2810"/>
    <w:rsid w:val="008F2F74"/>
    <w:rsid w:val="008F399F"/>
    <w:rsid w:val="008F565C"/>
    <w:rsid w:val="008F62E1"/>
    <w:rsid w:val="00901149"/>
    <w:rsid w:val="00901648"/>
    <w:rsid w:val="0090183E"/>
    <w:rsid w:val="00901CDF"/>
    <w:rsid w:val="009029E3"/>
    <w:rsid w:val="009030A4"/>
    <w:rsid w:val="00904B78"/>
    <w:rsid w:val="0090557F"/>
    <w:rsid w:val="00906D5F"/>
    <w:rsid w:val="00907C46"/>
    <w:rsid w:val="00907DF6"/>
    <w:rsid w:val="00911D3D"/>
    <w:rsid w:val="009133FA"/>
    <w:rsid w:val="00913961"/>
    <w:rsid w:val="00914581"/>
    <w:rsid w:val="00914BFE"/>
    <w:rsid w:val="0091585D"/>
    <w:rsid w:val="0092025A"/>
    <w:rsid w:val="00920395"/>
    <w:rsid w:val="009205FB"/>
    <w:rsid w:val="00920848"/>
    <w:rsid w:val="009217CC"/>
    <w:rsid w:val="009218D0"/>
    <w:rsid w:val="009229DC"/>
    <w:rsid w:val="0092346D"/>
    <w:rsid w:val="00924CA0"/>
    <w:rsid w:val="009252D8"/>
    <w:rsid w:val="0092619C"/>
    <w:rsid w:val="00926255"/>
    <w:rsid w:val="009276B8"/>
    <w:rsid w:val="00927DF4"/>
    <w:rsid w:val="009316A3"/>
    <w:rsid w:val="00935C05"/>
    <w:rsid w:val="00936EAE"/>
    <w:rsid w:val="00941AAD"/>
    <w:rsid w:val="009435A2"/>
    <w:rsid w:val="00943936"/>
    <w:rsid w:val="009464D2"/>
    <w:rsid w:val="0094675C"/>
    <w:rsid w:val="00946870"/>
    <w:rsid w:val="0094712E"/>
    <w:rsid w:val="0094777C"/>
    <w:rsid w:val="00952C14"/>
    <w:rsid w:val="00954765"/>
    <w:rsid w:val="00954CDF"/>
    <w:rsid w:val="009551C5"/>
    <w:rsid w:val="009554EF"/>
    <w:rsid w:val="0095774A"/>
    <w:rsid w:val="00957954"/>
    <w:rsid w:val="00960064"/>
    <w:rsid w:val="00960667"/>
    <w:rsid w:val="009608D5"/>
    <w:rsid w:val="00960DEB"/>
    <w:rsid w:val="0096105D"/>
    <w:rsid w:val="00961DFB"/>
    <w:rsid w:val="009624D6"/>
    <w:rsid w:val="00963B7B"/>
    <w:rsid w:val="00963C27"/>
    <w:rsid w:val="00963C5C"/>
    <w:rsid w:val="00965001"/>
    <w:rsid w:val="009667A5"/>
    <w:rsid w:val="009668DD"/>
    <w:rsid w:val="00970C66"/>
    <w:rsid w:val="009716B9"/>
    <w:rsid w:val="00971A24"/>
    <w:rsid w:val="00971F12"/>
    <w:rsid w:val="009722E0"/>
    <w:rsid w:val="009725A5"/>
    <w:rsid w:val="00973138"/>
    <w:rsid w:val="009756DB"/>
    <w:rsid w:val="00976400"/>
    <w:rsid w:val="00981E53"/>
    <w:rsid w:val="00981F65"/>
    <w:rsid w:val="009821C9"/>
    <w:rsid w:val="00983257"/>
    <w:rsid w:val="0098327B"/>
    <w:rsid w:val="0098461D"/>
    <w:rsid w:val="009854B3"/>
    <w:rsid w:val="00985ED3"/>
    <w:rsid w:val="009864D5"/>
    <w:rsid w:val="00986593"/>
    <w:rsid w:val="0098734E"/>
    <w:rsid w:val="0099004B"/>
    <w:rsid w:val="00990903"/>
    <w:rsid w:val="0099241A"/>
    <w:rsid w:val="0099285A"/>
    <w:rsid w:val="00993816"/>
    <w:rsid w:val="00994BC2"/>
    <w:rsid w:val="0099552F"/>
    <w:rsid w:val="00995799"/>
    <w:rsid w:val="00996ACD"/>
    <w:rsid w:val="009A113C"/>
    <w:rsid w:val="009A1394"/>
    <w:rsid w:val="009A2484"/>
    <w:rsid w:val="009A2649"/>
    <w:rsid w:val="009A3D3A"/>
    <w:rsid w:val="009A4A25"/>
    <w:rsid w:val="009A6E02"/>
    <w:rsid w:val="009B15AD"/>
    <w:rsid w:val="009B1613"/>
    <w:rsid w:val="009B1B8F"/>
    <w:rsid w:val="009B2B69"/>
    <w:rsid w:val="009B3B5A"/>
    <w:rsid w:val="009B488B"/>
    <w:rsid w:val="009B528D"/>
    <w:rsid w:val="009B5D39"/>
    <w:rsid w:val="009B624C"/>
    <w:rsid w:val="009B6F4D"/>
    <w:rsid w:val="009B7348"/>
    <w:rsid w:val="009B759C"/>
    <w:rsid w:val="009C0625"/>
    <w:rsid w:val="009C1432"/>
    <w:rsid w:val="009C359D"/>
    <w:rsid w:val="009C3769"/>
    <w:rsid w:val="009C423A"/>
    <w:rsid w:val="009C568D"/>
    <w:rsid w:val="009D1EA6"/>
    <w:rsid w:val="009D39FD"/>
    <w:rsid w:val="009D3D8B"/>
    <w:rsid w:val="009D4A5D"/>
    <w:rsid w:val="009D529C"/>
    <w:rsid w:val="009D5A14"/>
    <w:rsid w:val="009D5EE5"/>
    <w:rsid w:val="009D61A5"/>
    <w:rsid w:val="009D6592"/>
    <w:rsid w:val="009D6964"/>
    <w:rsid w:val="009D69BB"/>
    <w:rsid w:val="009E17F8"/>
    <w:rsid w:val="009E2152"/>
    <w:rsid w:val="009E4588"/>
    <w:rsid w:val="009E48BB"/>
    <w:rsid w:val="009E4EB2"/>
    <w:rsid w:val="009E5727"/>
    <w:rsid w:val="009E62F0"/>
    <w:rsid w:val="009F0C24"/>
    <w:rsid w:val="009F0D0C"/>
    <w:rsid w:val="009F1229"/>
    <w:rsid w:val="009F131C"/>
    <w:rsid w:val="009F163B"/>
    <w:rsid w:val="009F1F07"/>
    <w:rsid w:val="009F2554"/>
    <w:rsid w:val="009F2FD2"/>
    <w:rsid w:val="009F3270"/>
    <w:rsid w:val="009F39FD"/>
    <w:rsid w:val="009F4A1B"/>
    <w:rsid w:val="009F54DF"/>
    <w:rsid w:val="009F5679"/>
    <w:rsid w:val="009F5A25"/>
    <w:rsid w:val="009F6CC2"/>
    <w:rsid w:val="009F6FB1"/>
    <w:rsid w:val="009F7595"/>
    <w:rsid w:val="009F7D47"/>
    <w:rsid w:val="00A015EC"/>
    <w:rsid w:val="00A039EE"/>
    <w:rsid w:val="00A047D9"/>
    <w:rsid w:val="00A050AC"/>
    <w:rsid w:val="00A054E0"/>
    <w:rsid w:val="00A05DE8"/>
    <w:rsid w:val="00A06012"/>
    <w:rsid w:val="00A07A92"/>
    <w:rsid w:val="00A10611"/>
    <w:rsid w:val="00A10963"/>
    <w:rsid w:val="00A10AF6"/>
    <w:rsid w:val="00A11676"/>
    <w:rsid w:val="00A123D9"/>
    <w:rsid w:val="00A13484"/>
    <w:rsid w:val="00A14090"/>
    <w:rsid w:val="00A14636"/>
    <w:rsid w:val="00A175E4"/>
    <w:rsid w:val="00A212D9"/>
    <w:rsid w:val="00A22ABA"/>
    <w:rsid w:val="00A22B36"/>
    <w:rsid w:val="00A23D2E"/>
    <w:rsid w:val="00A23DE7"/>
    <w:rsid w:val="00A23FC1"/>
    <w:rsid w:val="00A24474"/>
    <w:rsid w:val="00A250B6"/>
    <w:rsid w:val="00A251F0"/>
    <w:rsid w:val="00A25B81"/>
    <w:rsid w:val="00A2667E"/>
    <w:rsid w:val="00A26CD5"/>
    <w:rsid w:val="00A30684"/>
    <w:rsid w:val="00A31B2E"/>
    <w:rsid w:val="00A321E6"/>
    <w:rsid w:val="00A3266D"/>
    <w:rsid w:val="00A329EF"/>
    <w:rsid w:val="00A32D59"/>
    <w:rsid w:val="00A32DDC"/>
    <w:rsid w:val="00A33549"/>
    <w:rsid w:val="00A33BF9"/>
    <w:rsid w:val="00A33C23"/>
    <w:rsid w:val="00A33C68"/>
    <w:rsid w:val="00A3465D"/>
    <w:rsid w:val="00A34755"/>
    <w:rsid w:val="00A34E41"/>
    <w:rsid w:val="00A34E52"/>
    <w:rsid w:val="00A34FF3"/>
    <w:rsid w:val="00A372E7"/>
    <w:rsid w:val="00A379FA"/>
    <w:rsid w:val="00A47842"/>
    <w:rsid w:val="00A5016F"/>
    <w:rsid w:val="00A50613"/>
    <w:rsid w:val="00A50AB3"/>
    <w:rsid w:val="00A51029"/>
    <w:rsid w:val="00A51258"/>
    <w:rsid w:val="00A52CE3"/>
    <w:rsid w:val="00A534BD"/>
    <w:rsid w:val="00A5372F"/>
    <w:rsid w:val="00A5444B"/>
    <w:rsid w:val="00A557A1"/>
    <w:rsid w:val="00A5598F"/>
    <w:rsid w:val="00A55B0C"/>
    <w:rsid w:val="00A5626A"/>
    <w:rsid w:val="00A56F70"/>
    <w:rsid w:val="00A57559"/>
    <w:rsid w:val="00A608A8"/>
    <w:rsid w:val="00A60AE1"/>
    <w:rsid w:val="00A60BED"/>
    <w:rsid w:val="00A62680"/>
    <w:rsid w:val="00A62D90"/>
    <w:rsid w:val="00A62EFD"/>
    <w:rsid w:val="00A640A4"/>
    <w:rsid w:val="00A647D0"/>
    <w:rsid w:val="00A65FF8"/>
    <w:rsid w:val="00A675C8"/>
    <w:rsid w:val="00A677B8"/>
    <w:rsid w:val="00A70A9C"/>
    <w:rsid w:val="00A716A2"/>
    <w:rsid w:val="00A730E7"/>
    <w:rsid w:val="00A73718"/>
    <w:rsid w:val="00A7387F"/>
    <w:rsid w:val="00A74264"/>
    <w:rsid w:val="00A74778"/>
    <w:rsid w:val="00A74B06"/>
    <w:rsid w:val="00A75C89"/>
    <w:rsid w:val="00A761B8"/>
    <w:rsid w:val="00A762D9"/>
    <w:rsid w:val="00A76502"/>
    <w:rsid w:val="00A7682B"/>
    <w:rsid w:val="00A76B34"/>
    <w:rsid w:val="00A76C95"/>
    <w:rsid w:val="00A7739B"/>
    <w:rsid w:val="00A80C89"/>
    <w:rsid w:val="00A81052"/>
    <w:rsid w:val="00A810F4"/>
    <w:rsid w:val="00A825E0"/>
    <w:rsid w:val="00A832E4"/>
    <w:rsid w:val="00A844F2"/>
    <w:rsid w:val="00A84B0E"/>
    <w:rsid w:val="00A85017"/>
    <w:rsid w:val="00A85EF7"/>
    <w:rsid w:val="00A870C6"/>
    <w:rsid w:val="00A910EB"/>
    <w:rsid w:val="00A91127"/>
    <w:rsid w:val="00A911EA"/>
    <w:rsid w:val="00A918A0"/>
    <w:rsid w:val="00A9265F"/>
    <w:rsid w:val="00A92BEC"/>
    <w:rsid w:val="00A93345"/>
    <w:rsid w:val="00A93568"/>
    <w:rsid w:val="00A935AE"/>
    <w:rsid w:val="00A93801"/>
    <w:rsid w:val="00A9415B"/>
    <w:rsid w:val="00A943D0"/>
    <w:rsid w:val="00A94949"/>
    <w:rsid w:val="00A9657D"/>
    <w:rsid w:val="00A9754C"/>
    <w:rsid w:val="00A97EE6"/>
    <w:rsid w:val="00AA0294"/>
    <w:rsid w:val="00AA0481"/>
    <w:rsid w:val="00AA11E4"/>
    <w:rsid w:val="00AA1A4E"/>
    <w:rsid w:val="00AA24A7"/>
    <w:rsid w:val="00AA2CF1"/>
    <w:rsid w:val="00AA2EF9"/>
    <w:rsid w:val="00AA4CAF"/>
    <w:rsid w:val="00AA4D40"/>
    <w:rsid w:val="00AA6566"/>
    <w:rsid w:val="00AA67B6"/>
    <w:rsid w:val="00AA7BB1"/>
    <w:rsid w:val="00AB01F4"/>
    <w:rsid w:val="00AB1644"/>
    <w:rsid w:val="00AB2EAF"/>
    <w:rsid w:val="00AB3178"/>
    <w:rsid w:val="00AB38E0"/>
    <w:rsid w:val="00AB38EF"/>
    <w:rsid w:val="00AB4261"/>
    <w:rsid w:val="00AB5152"/>
    <w:rsid w:val="00AB5592"/>
    <w:rsid w:val="00AB6F26"/>
    <w:rsid w:val="00AB7417"/>
    <w:rsid w:val="00AB7BC0"/>
    <w:rsid w:val="00AB7EFD"/>
    <w:rsid w:val="00AC0BBE"/>
    <w:rsid w:val="00AC1235"/>
    <w:rsid w:val="00AC24D4"/>
    <w:rsid w:val="00AC40BC"/>
    <w:rsid w:val="00AC42A0"/>
    <w:rsid w:val="00AC4A57"/>
    <w:rsid w:val="00AC5E3A"/>
    <w:rsid w:val="00AC60EA"/>
    <w:rsid w:val="00AC6125"/>
    <w:rsid w:val="00AC66BE"/>
    <w:rsid w:val="00AD0CDE"/>
    <w:rsid w:val="00AD1B0A"/>
    <w:rsid w:val="00AD1D45"/>
    <w:rsid w:val="00AD22A6"/>
    <w:rsid w:val="00AD2B6F"/>
    <w:rsid w:val="00AD3983"/>
    <w:rsid w:val="00AD4037"/>
    <w:rsid w:val="00AD4186"/>
    <w:rsid w:val="00AD4266"/>
    <w:rsid w:val="00AD688F"/>
    <w:rsid w:val="00AD6B35"/>
    <w:rsid w:val="00AE15C5"/>
    <w:rsid w:val="00AE1752"/>
    <w:rsid w:val="00AE2CDC"/>
    <w:rsid w:val="00AE5119"/>
    <w:rsid w:val="00AE53F2"/>
    <w:rsid w:val="00AE7BEE"/>
    <w:rsid w:val="00AF00E1"/>
    <w:rsid w:val="00AF18A8"/>
    <w:rsid w:val="00AF44BF"/>
    <w:rsid w:val="00AF467C"/>
    <w:rsid w:val="00AF57CB"/>
    <w:rsid w:val="00AF5921"/>
    <w:rsid w:val="00AF6533"/>
    <w:rsid w:val="00AF7095"/>
    <w:rsid w:val="00AF70C1"/>
    <w:rsid w:val="00AF7162"/>
    <w:rsid w:val="00AF7825"/>
    <w:rsid w:val="00AF7C2D"/>
    <w:rsid w:val="00B0081F"/>
    <w:rsid w:val="00B02116"/>
    <w:rsid w:val="00B03579"/>
    <w:rsid w:val="00B04664"/>
    <w:rsid w:val="00B04FD6"/>
    <w:rsid w:val="00B05C73"/>
    <w:rsid w:val="00B060F7"/>
    <w:rsid w:val="00B062AF"/>
    <w:rsid w:val="00B11C11"/>
    <w:rsid w:val="00B12362"/>
    <w:rsid w:val="00B14C70"/>
    <w:rsid w:val="00B15D77"/>
    <w:rsid w:val="00B17EA5"/>
    <w:rsid w:val="00B20D7B"/>
    <w:rsid w:val="00B2295D"/>
    <w:rsid w:val="00B22B2D"/>
    <w:rsid w:val="00B248E5"/>
    <w:rsid w:val="00B254D8"/>
    <w:rsid w:val="00B25877"/>
    <w:rsid w:val="00B26CEF"/>
    <w:rsid w:val="00B2779F"/>
    <w:rsid w:val="00B30F9C"/>
    <w:rsid w:val="00B30FE9"/>
    <w:rsid w:val="00B31207"/>
    <w:rsid w:val="00B3147F"/>
    <w:rsid w:val="00B321C0"/>
    <w:rsid w:val="00B326CD"/>
    <w:rsid w:val="00B3298E"/>
    <w:rsid w:val="00B33D65"/>
    <w:rsid w:val="00B33EA2"/>
    <w:rsid w:val="00B34016"/>
    <w:rsid w:val="00B34125"/>
    <w:rsid w:val="00B35CFF"/>
    <w:rsid w:val="00B361FD"/>
    <w:rsid w:val="00B3692B"/>
    <w:rsid w:val="00B3694B"/>
    <w:rsid w:val="00B379E0"/>
    <w:rsid w:val="00B37B45"/>
    <w:rsid w:val="00B37D39"/>
    <w:rsid w:val="00B406BB"/>
    <w:rsid w:val="00B423E9"/>
    <w:rsid w:val="00B43022"/>
    <w:rsid w:val="00B43752"/>
    <w:rsid w:val="00B4504C"/>
    <w:rsid w:val="00B450D4"/>
    <w:rsid w:val="00B45B99"/>
    <w:rsid w:val="00B45C0F"/>
    <w:rsid w:val="00B46A41"/>
    <w:rsid w:val="00B50E98"/>
    <w:rsid w:val="00B51416"/>
    <w:rsid w:val="00B51E90"/>
    <w:rsid w:val="00B5213E"/>
    <w:rsid w:val="00B52F12"/>
    <w:rsid w:val="00B53DA0"/>
    <w:rsid w:val="00B53F36"/>
    <w:rsid w:val="00B54FE9"/>
    <w:rsid w:val="00B56785"/>
    <w:rsid w:val="00B56D7F"/>
    <w:rsid w:val="00B5709C"/>
    <w:rsid w:val="00B5786C"/>
    <w:rsid w:val="00B57F3E"/>
    <w:rsid w:val="00B61011"/>
    <w:rsid w:val="00B61497"/>
    <w:rsid w:val="00B61548"/>
    <w:rsid w:val="00B6195D"/>
    <w:rsid w:val="00B62D21"/>
    <w:rsid w:val="00B631AC"/>
    <w:rsid w:val="00B63FAB"/>
    <w:rsid w:val="00B6400D"/>
    <w:rsid w:val="00B642AB"/>
    <w:rsid w:val="00B64350"/>
    <w:rsid w:val="00B64607"/>
    <w:rsid w:val="00B64E8B"/>
    <w:rsid w:val="00B6553E"/>
    <w:rsid w:val="00B663FA"/>
    <w:rsid w:val="00B729BB"/>
    <w:rsid w:val="00B73F8A"/>
    <w:rsid w:val="00B745F2"/>
    <w:rsid w:val="00B74A14"/>
    <w:rsid w:val="00B75523"/>
    <w:rsid w:val="00B75ADF"/>
    <w:rsid w:val="00B75D83"/>
    <w:rsid w:val="00B75EAA"/>
    <w:rsid w:val="00B779A8"/>
    <w:rsid w:val="00B80148"/>
    <w:rsid w:val="00B80304"/>
    <w:rsid w:val="00B82FA3"/>
    <w:rsid w:val="00B8379D"/>
    <w:rsid w:val="00B83BF5"/>
    <w:rsid w:val="00B840E9"/>
    <w:rsid w:val="00B85B4E"/>
    <w:rsid w:val="00B86B6A"/>
    <w:rsid w:val="00B877B8"/>
    <w:rsid w:val="00B87C05"/>
    <w:rsid w:val="00B90184"/>
    <w:rsid w:val="00B90648"/>
    <w:rsid w:val="00B922FB"/>
    <w:rsid w:val="00B92ABA"/>
    <w:rsid w:val="00B934C9"/>
    <w:rsid w:val="00B93815"/>
    <w:rsid w:val="00B939A2"/>
    <w:rsid w:val="00B94881"/>
    <w:rsid w:val="00B9535F"/>
    <w:rsid w:val="00B977D8"/>
    <w:rsid w:val="00B97FB8"/>
    <w:rsid w:val="00BA1FC1"/>
    <w:rsid w:val="00BA20AC"/>
    <w:rsid w:val="00BA2B2E"/>
    <w:rsid w:val="00BA40FA"/>
    <w:rsid w:val="00BA441A"/>
    <w:rsid w:val="00BA45E0"/>
    <w:rsid w:val="00BA4922"/>
    <w:rsid w:val="00BA60BD"/>
    <w:rsid w:val="00BA6AF3"/>
    <w:rsid w:val="00BA6D0C"/>
    <w:rsid w:val="00BA716C"/>
    <w:rsid w:val="00BB1360"/>
    <w:rsid w:val="00BB1836"/>
    <w:rsid w:val="00BB264A"/>
    <w:rsid w:val="00BB26A5"/>
    <w:rsid w:val="00BB298A"/>
    <w:rsid w:val="00BB3683"/>
    <w:rsid w:val="00BB36ED"/>
    <w:rsid w:val="00BB3D1B"/>
    <w:rsid w:val="00BB447D"/>
    <w:rsid w:val="00BB4F0A"/>
    <w:rsid w:val="00BB5E41"/>
    <w:rsid w:val="00BB7129"/>
    <w:rsid w:val="00BB7269"/>
    <w:rsid w:val="00BB7AF1"/>
    <w:rsid w:val="00BC0E9C"/>
    <w:rsid w:val="00BC13BC"/>
    <w:rsid w:val="00BC18B7"/>
    <w:rsid w:val="00BC1DBE"/>
    <w:rsid w:val="00BC2BE5"/>
    <w:rsid w:val="00BC2EB2"/>
    <w:rsid w:val="00BC3329"/>
    <w:rsid w:val="00BC3552"/>
    <w:rsid w:val="00BC3BD1"/>
    <w:rsid w:val="00BC3E8D"/>
    <w:rsid w:val="00BC46A3"/>
    <w:rsid w:val="00BC5629"/>
    <w:rsid w:val="00BC6087"/>
    <w:rsid w:val="00BD206E"/>
    <w:rsid w:val="00BD32D1"/>
    <w:rsid w:val="00BD36C2"/>
    <w:rsid w:val="00BD4441"/>
    <w:rsid w:val="00BD47BA"/>
    <w:rsid w:val="00BD4E9B"/>
    <w:rsid w:val="00BD4ED5"/>
    <w:rsid w:val="00BD6313"/>
    <w:rsid w:val="00BD64A5"/>
    <w:rsid w:val="00BD6DBD"/>
    <w:rsid w:val="00BD6E03"/>
    <w:rsid w:val="00BD717D"/>
    <w:rsid w:val="00BD795C"/>
    <w:rsid w:val="00BD7E50"/>
    <w:rsid w:val="00BE0329"/>
    <w:rsid w:val="00BE2593"/>
    <w:rsid w:val="00BE2B22"/>
    <w:rsid w:val="00BE36F8"/>
    <w:rsid w:val="00BE43EB"/>
    <w:rsid w:val="00BE4809"/>
    <w:rsid w:val="00BE5AEB"/>
    <w:rsid w:val="00BF0343"/>
    <w:rsid w:val="00BF07A7"/>
    <w:rsid w:val="00BF0D35"/>
    <w:rsid w:val="00BF10D0"/>
    <w:rsid w:val="00BF16F9"/>
    <w:rsid w:val="00BF26FE"/>
    <w:rsid w:val="00BF3E9D"/>
    <w:rsid w:val="00BF41B7"/>
    <w:rsid w:val="00BF4374"/>
    <w:rsid w:val="00BF4850"/>
    <w:rsid w:val="00BF499F"/>
    <w:rsid w:val="00BF5DAC"/>
    <w:rsid w:val="00BF60C6"/>
    <w:rsid w:val="00C007FC"/>
    <w:rsid w:val="00C01907"/>
    <w:rsid w:val="00C02558"/>
    <w:rsid w:val="00C02E5F"/>
    <w:rsid w:val="00C03C4E"/>
    <w:rsid w:val="00C05FF7"/>
    <w:rsid w:val="00C060D4"/>
    <w:rsid w:val="00C067E0"/>
    <w:rsid w:val="00C10B89"/>
    <w:rsid w:val="00C10F97"/>
    <w:rsid w:val="00C111D7"/>
    <w:rsid w:val="00C11D87"/>
    <w:rsid w:val="00C13A23"/>
    <w:rsid w:val="00C15ACF"/>
    <w:rsid w:val="00C169F8"/>
    <w:rsid w:val="00C16BE5"/>
    <w:rsid w:val="00C200FA"/>
    <w:rsid w:val="00C22CB8"/>
    <w:rsid w:val="00C23365"/>
    <w:rsid w:val="00C23524"/>
    <w:rsid w:val="00C251A3"/>
    <w:rsid w:val="00C27499"/>
    <w:rsid w:val="00C2766A"/>
    <w:rsid w:val="00C2778F"/>
    <w:rsid w:val="00C277FD"/>
    <w:rsid w:val="00C314BE"/>
    <w:rsid w:val="00C32C02"/>
    <w:rsid w:val="00C33929"/>
    <w:rsid w:val="00C40B31"/>
    <w:rsid w:val="00C41231"/>
    <w:rsid w:val="00C42189"/>
    <w:rsid w:val="00C42C02"/>
    <w:rsid w:val="00C43489"/>
    <w:rsid w:val="00C454E3"/>
    <w:rsid w:val="00C45D06"/>
    <w:rsid w:val="00C4658C"/>
    <w:rsid w:val="00C47540"/>
    <w:rsid w:val="00C475CF"/>
    <w:rsid w:val="00C50895"/>
    <w:rsid w:val="00C52194"/>
    <w:rsid w:val="00C522E6"/>
    <w:rsid w:val="00C53BA2"/>
    <w:rsid w:val="00C55812"/>
    <w:rsid w:val="00C55F21"/>
    <w:rsid w:val="00C5635A"/>
    <w:rsid w:val="00C56A89"/>
    <w:rsid w:val="00C61508"/>
    <w:rsid w:val="00C617A7"/>
    <w:rsid w:val="00C630C0"/>
    <w:rsid w:val="00C63A33"/>
    <w:rsid w:val="00C64DFB"/>
    <w:rsid w:val="00C666FC"/>
    <w:rsid w:val="00C70B78"/>
    <w:rsid w:val="00C70CF5"/>
    <w:rsid w:val="00C74881"/>
    <w:rsid w:val="00C749FF"/>
    <w:rsid w:val="00C75793"/>
    <w:rsid w:val="00C75D00"/>
    <w:rsid w:val="00C7624B"/>
    <w:rsid w:val="00C76CF1"/>
    <w:rsid w:val="00C77A3E"/>
    <w:rsid w:val="00C80120"/>
    <w:rsid w:val="00C81780"/>
    <w:rsid w:val="00C835F7"/>
    <w:rsid w:val="00C83935"/>
    <w:rsid w:val="00C83E03"/>
    <w:rsid w:val="00C8705E"/>
    <w:rsid w:val="00C87758"/>
    <w:rsid w:val="00C87FE8"/>
    <w:rsid w:val="00C905D3"/>
    <w:rsid w:val="00C9102A"/>
    <w:rsid w:val="00C91AFC"/>
    <w:rsid w:val="00C9201C"/>
    <w:rsid w:val="00C92640"/>
    <w:rsid w:val="00C92EBA"/>
    <w:rsid w:val="00C93417"/>
    <w:rsid w:val="00C94A16"/>
    <w:rsid w:val="00C95280"/>
    <w:rsid w:val="00C95F57"/>
    <w:rsid w:val="00CA0C1D"/>
    <w:rsid w:val="00CA10D4"/>
    <w:rsid w:val="00CA1AFD"/>
    <w:rsid w:val="00CA4787"/>
    <w:rsid w:val="00CA7D68"/>
    <w:rsid w:val="00CB013B"/>
    <w:rsid w:val="00CB0C5C"/>
    <w:rsid w:val="00CB13A8"/>
    <w:rsid w:val="00CB149A"/>
    <w:rsid w:val="00CB4B2B"/>
    <w:rsid w:val="00CB4F0D"/>
    <w:rsid w:val="00CB7A63"/>
    <w:rsid w:val="00CC01B0"/>
    <w:rsid w:val="00CC178A"/>
    <w:rsid w:val="00CC1D33"/>
    <w:rsid w:val="00CC28CA"/>
    <w:rsid w:val="00CC3627"/>
    <w:rsid w:val="00CC3A8F"/>
    <w:rsid w:val="00CC477E"/>
    <w:rsid w:val="00CC58BF"/>
    <w:rsid w:val="00CC6433"/>
    <w:rsid w:val="00CC7643"/>
    <w:rsid w:val="00CC7D58"/>
    <w:rsid w:val="00CC7E65"/>
    <w:rsid w:val="00CD0BF1"/>
    <w:rsid w:val="00CD28F2"/>
    <w:rsid w:val="00CD3BDC"/>
    <w:rsid w:val="00CD5785"/>
    <w:rsid w:val="00CD6B1F"/>
    <w:rsid w:val="00CD6C05"/>
    <w:rsid w:val="00CD776B"/>
    <w:rsid w:val="00CE00B9"/>
    <w:rsid w:val="00CE00D9"/>
    <w:rsid w:val="00CE10B5"/>
    <w:rsid w:val="00CE25C2"/>
    <w:rsid w:val="00CE330C"/>
    <w:rsid w:val="00CE40F9"/>
    <w:rsid w:val="00CE4A59"/>
    <w:rsid w:val="00CE6AFB"/>
    <w:rsid w:val="00CE770D"/>
    <w:rsid w:val="00CF0172"/>
    <w:rsid w:val="00CF03CB"/>
    <w:rsid w:val="00CF0880"/>
    <w:rsid w:val="00CF2146"/>
    <w:rsid w:val="00CF232C"/>
    <w:rsid w:val="00CF28BB"/>
    <w:rsid w:val="00CF3096"/>
    <w:rsid w:val="00CF4C61"/>
    <w:rsid w:val="00CF52F8"/>
    <w:rsid w:val="00CF62D8"/>
    <w:rsid w:val="00CF69A8"/>
    <w:rsid w:val="00D00422"/>
    <w:rsid w:val="00D0073D"/>
    <w:rsid w:val="00D01183"/>
    <w:rsid w:val="00D01D6C"/>
    <w:rsid w:val="00D02BC8"/>
    <w:rsid w:val="00D03225"/>
    <w:rsid w:val="00D036DB"/>
    <w:rsid w:val="00D059EF"/>
    <w:rsid w:val="00D1060E"/>
    <w:rsid w:val="00D10733"/>
    <w:rsid w:val="00D1102F"/>
    <w:rsid w:val="00D12781"/>
    <w:rsid w:val="00D12CEE"/>
    <w:rsid w:val="00D13164"/>
    <w:rsid w:val="00D14139"/>
    <w:rsid w:val="00D14BA9"/>
    <w:rsid w:val="00D161D0"/>
    <w:rsid w:val="00D165DB"/>
    <w:rsid w:val="00D17236"/>
    <w:rsid w:val="00D21C61"/>
    <w:rsid w:val="00D2251C"/>
    <w:rsid w:val="00D23AFE"/>
    <w:rsid w:val="00D23DEF"/>
    <w:rsid w:val="00D24497"/>
    <w:rsid w:val="00D24F5D"/>
    <w:rsid w:val="00D25E71"/>
    <w:rsid w:val="00D2647F"/>
    <w:rsid w:val="00D27402"/>
    <w:rsid w:val="00D30DC8"/>
    <w:rsid w:val="00D31D6D"/>
    <w:rsid w:val="00D32431"/>
    <w:rsid w:val="00D325E5"/>
    <w:rsid w:val="00D326AD"/>
    <w:rsid w:val="00D332D1"/>
    <w:rsid w:val="00D35E51"/>
    <w:rsid w:val="00D37094"/>
    <w:rsid w:val="00D37EDB"/>
    <w:rsid w:val="00D42617"/>
    <w:rsid w:val="00D428B7"/>
    <w:rsid w:val="00D4398C"/>
    <w:rsid w:val="00D446DC"/>
    <w:rsid w:val="00D453B1"/>
    <w:rsid w:val="00D4573C"/>
    <w:rsid w:val="00D472CA"/>
    <w:rsid w:val="00D47705"/>
    <w:rsid w:val="00D47B60"/>
    <w:rsid w:val="00D50BB9"/>
    <w:rsid w:val="00D52D85"/>
    <w:rsid w:val="00D52E26"/>
    <w:rsid w:val="00D53D64"/>
    <w:rsid w:val="00D548D8"/>
    <w:rsid w:val="00D54919"/>
    <w:rsid w:val="00D54F60"/>
    <w:rsid w:val="00D56A60"/>
    <w:rsid w:val="00D601AF"/>
    <w:rsid w:val="00D60988"/>
    <w:rsid w:val="00D62178"/>
    <w:rsid w:val="00D624E4"/>
    <w:rsid w:val="00D62539"/>
    <w:rsid w:val="00D6515E"/>
    <w:rsid w:val="00D65E19"/>
    <w:rsid w:val="00D662CC"/>
    <w:rsid w:val="00D7099C"/>
    <w:rsid w:val="00D70B82"/>
    <w:rsid w:val="00D7261D"/>
    <w:rsid w:val="00D73B8C"/>
    <w:rsid w:val="00D74391"/>
    <w:rsid w:val="00D7477C"/>
    <w:rsid w:val="00D764B0"/>
    <w:rsid w:val="00D76C1F"/>
    <w:rsid w:val="00D80A12"/>
    <w:rsid w:val="00D820CB"/>
    <w:rsid w:val="00D842A5"/>
    <w:rsid w:val="00D85C53"/>
    <w:rsid w:val="00D868C2"/>
    <w:rsid w:val="00D86BBA"/>
    <w:rsid w:val="00D90BDA"/>
    <w:rsid w:val="00D91181"/>
    <w:rsid w:val="00D917F3"/>
    <w:rsid w:val="00D91E2E"/>
    <w:rsid w:val="00D92BE1"/>
    <w:rsid w:val="00D92C50"/>
    <w:rsid w:val="00D949BA"/>
    <w:rsid w:val="00D94CAC"/>
    <w:rsid w:val="00D94DDF"/>
    <w:rsid w:val="00D95034"/>
    <w:rsid w:val="00D96D58"/>
    <w:rsid w:val="00D96E95"/>
    <w:rsid w:val="00D97748"/>
    <w:rsid w:val="00D97A58"/>
    <w:rsid w:val="00D97B91"/>
    <w:rsid w:val="00D97E70"/>
    <w:rsid w:val="00DA0050"/>
    <w:rsid w:val="00DA043E"/>
    <w:rsid w:val="00DA16E5"/>
    <w:rsid w:val="00DA1C25"/>
    <w:rsid w:val="00DA294A"/>
    <w:rsid w:val="00DA4C54"/>
    <w:rsid w:val="00DA5322"/>
    <w:rsid w:val="00DA61F9"/>
    <w:rsid w:val="00DA7897"/>
    <w:rsid w:val="00DA7FC7"/>
    <w:rsid w:val="00DB0AB6"/>
    <w:rsid w:val="00DB17F5"/>
    <w:rsid w:val="00DB1E0B"/>
    <w:rsid w:val="00DB2A70"/>
    <w:rsid w:val="00DB394C"/>
    <w:rsid w:val="00DB4CFF"/>
    <w:rsid w:val="00DB7361"/>
    <w:rsid w:val="00DB7B05"/>
    <w:rsid w:val="00DB7FC3"/>
    <w:rsid w:val="00DC0022"/>
    <w:rsid w:val="00DC0990"/>
    <w:rsid w:val="00DC1907"/>
    <w:rsid w:val="00DC1F8D"/>
    <w:rsid w:val="00DC2B43"/>
    <w:rsid w:val="00DC43A4"/>
    <w:rsid w:val="00DC4787"/>
    <w:rsid w:val="00DC47D9"/>
    <w:rsid w:val="00DC4EC7"/>
    <w:rsid w:val="00DC5BF3"/>
    <w:rsid w:val="00DC7056"/>
    <w:rsid w:val="00DC73CA"/>
    <w:rsid w:val="00DC7422"/>
    <w:rsid w:val="00DC7EB3"/>
    <w:rsid w:val="00DD217D"/>
    <w:rsid w:val="00DD3110"/>
    <w:rsid w:val="00DD346B"/>
    <w:rsid w:val="00DD3512"/>
    <w:rsid w:val="00DD3ED1"/>
    <w:rsid w:val="00DD432B"/>
    <w:rsid w:val="00DD5208"/>
    <w:rsid w:val="00DD5433"/>
    <w:rsid w:val="00DD5BBB"/>
    <w:rsid w:val="00DD6A64"/>
    <w:rsid w:val="00DD6DEB"/>
    <w:rsid w:val="00DE0C04"/>
    <w:rsid w:val="00DE15BE"/>
    <w:rsid w:val="00DE1D3B"/>
    <w:rsid w:val="00DE3243"/>
    <w:rsid w:val="00DE341F"/>
    <w:rsid w:val="00DE3E73"/>
    <w:rsid w:val="00DE3E7B"/>
    <w:rsid w:val="00DE4B1C"/>
    <w:rsid w:val="00DE6AF9"/>
    <w:rsid w:val="00DE719E"/>
    <w:rsid w:val="00DE7C0F"/>
    <w:rsid w:val="00DF0A88"/>
    <w:rsid w:val="00DF23BE"/>
    <w:rsid w:val="00DF2920"/>
    <w:rsid w:val="00DF2ABC"/>
    <w:rsid w:val="00DF33AC"/>
    <w:rsid w:val="00DF3E74"/>
    <w:rsid w:val="00DF4777"/>
    <w:rsid w:val="00DF68B7"/>
    <w:rsid w:val="00DF6BD7"/>
    <w:rsid w:val="00DF7D2B"/>
    <w:rsid w:val="00DF7D72"/>
    <w:rsid w:val="00E00480"/>
    <w:rsid w:val="00E00B2E"/>
    <w:rsid w:val="00E03C48"/>
    <w:rsid w:val="00E0414A"/>
    <w:rsid w:val="00E04546"/>
    <w:rsid w:val="00E05D83"/>
    <w:rsid w:val="00E062CD"/>
    <w:rsid w:val="00E0674D"/>
    <w:rsid w:val="00E06EF4"/>
    <w:rsid w:val="00E1061C"/>
    <w:rsid w:val="00E10C56"/>
    <w:rsid w:val="00E10CD3"/>
    <w:rsid w:val="00E10E20"/>
    <w:rsid w:val="00E11E43"/>
    <w:rsid w:val="00E1304D"/>
    <w:rsid w:val="00E13A81"/>
    <w:rsid w:val="00E13B7A"/>
    <w:rsid w:val="00E15048"/>
    <w:rsid w:val="00E1551C"/>
    <w:rsid w:val="00E15586"/>
    <w:rsid w:val="00E15A9E"/>
    <w:rsid w:val="00E15FE3"/>
    <w:rsid w:val="00E164EC"/>
    <w:rsid w:val="00E203AF"/>
    <w:rsid w:val="00E20760"/>
    <w:rsid w:val="00E21384"/>
    <w:rsid w:val="00E21F2D"/>
    <w:rsid w:val="00E22850"/>
    <w:rsid w:val="00E22D93"/>
    <w:rsid w:val="00E24168"/>
    <w:rsid w:val="00E24D2A"/>
    <w:rsid w:val="00E2574C"/>
    <w:rsid w:val="00E25B47"/>
    <w:rsid w:val="00E2685C"/>
    <w:rsid w:val="00E27D86"/>
    <w:rsid w:val="00E31B2B"/>
    <w:rsid w:val="00E34A8F"/>
    <w:rsid w:val="00E35C75"/>
    <w:rsid w:val="00E363CF"/>
    <w:rsid w:val="00E368F2"/>
    <w:rsid w:val="00E37E90"/>
    <w:rsid w:val="00E405B4"/>
    <w:rsid w:val="00E407AE"/>
    <w:rsid w:val="00E41375"/>
    <w:rsid w:val="00E41F22"/>
    <w:rsid w:val="00E43274"/>
    <w:rsid w:val="00E43BA1"/>
    <w:rsid w:val="00E43E65"/>
    <w:rsid w:val="00E43FF0"/>
    <w:rsid w:val="00E440E9"/>
    <w:rsid w:val="00E45F35"/>
    <w:rsid w:val="00E46445"/>
    <w:rsid w:val="00E46EB7"/>
    <w:rsid w:val="00E47672"/>
    <w:rsid w:val="00E47C38"/>
    <w:rsid w:val="00E47D2A"/>
    <w:rsid w:val="00E52FBD"/>
    <w:rsid w:val="00E53B49"/>
    <w:rsid w:val="00E5400A"/>
    <w:rsid w:val="00E55741"/>
    <w:rsid w:val="00E558F9"/>
    <w:rsid w:val="00E56EDA"/>
    <w:rsid w:val="00E57180"/>
    <w:rsid w:val="00E57198"/>
    <w:rsid w:val="00E57355"/>
    <w:rsid w:val="00E5760E"/>
    <w:rsid w:val="00E604B8"/>
    <w:rsid w:val="00E61AF0"/>
    <w:rsid w:val="00E61C66"/>
    <w:rsid w:val="00E61E2F"/>
    <w:rsid w:val="00E61F2E"/>
    <w:rsid w:val="00E61FA1"/>
    <w:rsid w:val="00E630DC"/>
    <w:rsid w:val="00E63D34"/>
    <w:rsid w:val="00E65078"/>
    <w:rsid w:val="00E65316"/>
    <w:rsid w:val="00E654EF"/>
    <w:rsid w:val="00E67483"/>
    <w:rsid w:val="00E7030A"/>
    <w:rsid w:val="00E703DF"/>
    <w:rsid w:val="00E726E5"/>
    <w:rsid w:val="00E736CE"/>
    <w:rsid w:val="00E74471"/>
    <w:rsid w:val="00E75D8D"/>
    <w:rsid w:val="00E762B6"/>
    <w:rsid w:val="00E76383"/>
    <w:rsid w:val="00E7640A"/>
    <w:rsid w:val="00E76BB6"/>
    <w:rsid w:val="00E76BB7"/>
    <w:rsid w:val="00E7719C"/>
    <w:rsid w:val="00E77A72"/>
    <w:rsid w:val="00E77DC4"/>
    <w:rsid w:val="00E77DE8"/>
    <w:rsid w:val="00E8130A"/>
    <w:rsid w:val="00E81E94"/>
    <w:rsid w:val="00E82547"/>
    <w:rsid w:val="00E83A85"/>
    <w:rsid w:val="00E83D6A"/>
    <w:rsid w:val="00E841ED"/>
    <w:rsid w:val="00E84DAE"/>
    <w:rsid w:val="00E84E79"/>
    <w:rsid w:val="00E84FF0"/>
    <w:rsid w:val="00E9016E"/>
    <w:rsid w:val="00E90846"/>
    <w:rsid w:val="00E912FC"/>
    <w:rsid w:val="00E928CF"/>
    <w:rsid w:val="00E94021"/>
    <w:rsid w:val="00E948B6"/>
    <w:rsid w:val="00E961DE"/>
    <w:rsid w:val="00E9631B"/>
    <w:rsid w:val="00E974E0"/>
    <w:rsid w:val="00E97558"/>
    <w:rsid w:val="00EA09E3"/>
    <w:rsid w:val="00EA1B4C"/>
    <w:rsid w:val="00EA29B9"/>
    <w:rsid w:val="00EA2FEC"/>
    <w:rsid w:val="00EA3F2A"/>
    <w:rsid w:val="00EA65BE"/>
    <w:rsid w:val="00EB026A"/>
    <w:rsid w:val="00EB10AD"/>
    <w:rsid w:val="00EB24BC"/>
    <w:rsid w:val="00EB2B21"/>
    <w:rsid w:val="00EB36E4"/>
    <w:rsid w:val="00EB3840"/>
    <w:rsid w:val="00EB3ACA"/>
    <w:rsid w:val="00EB41C0"/>
    <w:rsid w:val="00EB47A5"/>
    <w:rsid w:val="00EB4826"/>
    <w:rsid w:val="00EB487F"/>
    <w:rsid w:val="00EB52E1"/>
    <w:rsid w:val="00EB6096"/>
    <w:rsid w:val="00EB7AC3"/>
    <w:rsid w:val="00EC01BB"/>
    <w:rsid w:val="00EC0816"/>
    <w:rsid w:val="00EC0BC9"/>
    <w:rsid w:val="00EC0F1D"/>
    <w:rsid w:val="00EC13B6"/>
    <w:rsid w:val="00EC1503"/>
    <w:rsid w:val="00EC2078"/>
    <w:rsid w:val="00EC240E"/>
    <w:rsid w:val="00EC2428"/>
    <w:rsid w:val="00EC2F5D"/>
    <w:rsid w:val="00EC33A7"/>
    <w:rsid w:val="00EC3CB5"/>
    <w:rsid w:val="00EC3ED6"/>
    <w:rsid w:val="00EC47C9"/>
    <w:rsid w:val="00EC4D72"/>
    <w:rsid w:val="00EC4F7F"/>
    <w:rsid w:val="00EC57D5"/>
    <w:rsid w:val="00EC668D"/>
    <w:rsid w:val="00EC66BC"/>
    <w:rsid w:val="00EC6C05"/>
    <w:rsid w:val="00ED088F"/>
    <w:rsid w:val="00ED0C28"/>
    <w:rsid w:val="00ED10A0"/>
    <w:rsid w:val="00ED1FF2"/>
    <w:rsid w:val="00ED3E23"/>
    <w:rsid w:val="00ED4EE3"/>
    <w:rsid w:val="00ED7144"/>
    <w:rsid w:val="00EE051D"/>
    <w:rsid w:val="00EE092E"/>
    <w:rsid w:val="00EE17F3"/>
    <w:rsid w:val="00EE1D71"/>
    <w:rsid w:val="00EE2AA7"/>
    <w:rsid w:val="00EE2B8C"/>
    <w:rsid w:val="00EE2D17"/>
    <w:rsid w:val="00EE2D2B"/>
    <w:rsid w:val="00EE2F27"/>
    <w:rsid w:val="00EE3892"/>
    <w:rsid w:val="00EE3BE0"/>
    <w:rsid w:val="00EE5A7B"/>
    <w:rsid w:val="00EE7099"/>
    <w:rsid w:val="00EF04D1"/>
    <w:rsid w:val="00EF0D92"/>
    <w:rsid w:val="00EF0EBE"/>
    <w:rsid w:val="00EF347F"/>
    <w:rsid w:val="00EF3DCA"/>
    <w:rsid w:val="00EF569A"/>
    <w:rsid w:val="00EF5E28"/>
    <w:rsid w:val="00EF60BC"/>
    <w:rsid w:val="00EF6877"/>
    <w:rsid w:val="00EF6B23"/>
    <w:rsid w:val="00EF7041"/>
    <w:rsid w:val="00F00B52"/>
    <w:rsid w:val="00F01FD0"/>
    <w:rsid w:val="00F03030"/>
    <w:rsid w:val="00F06E5B"/>
    <w:rsid w:val="00F06F58"/>
    <w:rsid w:val="00F11A80"/>
    <w:rsid w:val="00F12F11"/>
    <w:rsid w:val="00F13A43"/>
    <w:rsid w:val="00F156B6"/>
    <w:rsid w:val="00F15731"/>
    <w:rsid w:val="00F16A11"/>
    <w:rsid w:val="00F20324"/>
    <w:rsid w:val="00F21137"/>
    <w:rsid w:val="00F214AE"/>
    <w:rsid w:val="00F22465"/>
    <w:rsid w:val="00F22DB0"/>
    <w:rsid w:val="00F25D18"/>
    <w:rsid w:val="00F25D34"/>
    <w:rsid w:val="00F25DEC"/>
    <w:rsid w:val="00F26369"/>
    <w:rsid w:val="00F268EF"/>
    <w:rsid w:val="00F26AF0"/>
    <w:rsid w:val="00F30DB4"/>
    <w:rsid w:val="00F318F1"/>
    <w:rsid w:val="00F329CA"/>
    <w:rsid w:val="00F34ACE"/>
    <w:rsid w:val="00F34C7E"/>
    <w:rsid w:val="00F351E5"/>
    <w:rsid w:val="00F355F9"/>
    <w:rsid w:val="00F35BA2"/>
    <w:rsid w:val="00F35F0E"/>
    <w:rsid w:val="00F36FE2"/>
    <w:rsid w:val="00F41DC4"/>
    <w:rsid w:val="00F41F9F"/>
    <w:rsid w:val="00F42776"/>
    <w:rsid w:val="00F42BEC"/>
    <w:rsid w:val="00F42C3F"/>
    <w:rsid w:val="00F432AE"/>
    <w:rsid w:val="00F43F90"/>
    <w:rsid w:val="00F45C2F"/>
    <w:rsid w:val="00F4780D"/>
    <w:rsid w:val="00F51251"/>
    <w:rsid w:val="00F52AAE"/>
    <w:rsid w:val="00F52E9E"/>
    <w:rsid w:val="00F535BE"/>
    <w:rsid w:val="00F53BD2"/>
    <w:rsid w:val="00F56381"/>
    <w:rsid w:val="00F57966"/>
    <w:rsid w:val="00F61803"/>
    <w:rsid w:val="00F6244C"/>
    <w:rsid w:val="00F637F7"/>
    <w:rsid w:val="00F64920"/>
    <w:rsid w:val="00F66062"/>
    <w:rsid w:val="00F66F61"/>
    <w:rsid w:val="00F67212"/>
    <w:rsid w:val="00F70076"/>
    <w:rsid w:val="00F7122D"/>
    <w:rsid w:val="00F7278A"/>
    <w:rsid w:val="00F72AF3"/>
    <w:rsid w:val="00F72C4D"/>
    <w:rsid w:val="00F72EFA"/>
    <w:rsid w:val="00F73E26"/>
    <w:rsid w:val="00F742C6"/>
    <w:rsid w:val="00F7490A"/>
    <w:rsid w:val="00F74EA5"/>
    <w:rsid w:val="00F7775A"/>
    <w:rsid w:val="00F77B98"/>
    <w:rsid w:val="00F80E73"/>
    <w:rsid w:val="00F816F8"/>
    <w:rsid w:val="00F8171B"/>
    <w:rsid w:val="00F8288C"/>
    <w:rsid w:val="00F835DC"/>
    <w:rsid w:val="00F83630"/>
    <w:rsid w:val="00F83B6C"/>
    <w:rsid w:val="00F83CD7"/>
    <w:rsid w:val="00F8424F"/>
    <w:rsid w:val="00F84DED"/>
    <w:rsid w:val="00F85AD9"/>
    <w:rsid w:val="00F863D5"/>
    <w:rsid w:val="00F87821"/>
    <w:rsid w:val="00F87D41"/>
    <w:rsid w:val="00F903AC"/>
    <w:rsid w:val="00F903DE"/>
    <w:rsid w:val="00F905EF"/>
    <w:rsid w:val="00F90626"/>
    <w:rsid w:val="00F90F1D"/>
    <w:rsid w:val="00F92F4B"/>
    <w:rsid w:val="00F9311D"/>
    <w:rsid w:val="00F940A7"/>
    <w:rsid w:val="00F9492F"/>
    <w:rsid w:val="00F950FD"/>
    <w:rsid w:val="00F951B4"/>
    <w:rsid w:val="00F95A0C"/>
    <w:rsid w:val="00F97313"/>
    <w:rsid w:val="00F977B3"/>
    <w:rsid w:val="00F97A66"/>
    <w:rsid w:val="00FA02E3"/>
    <w:rsid w:val="00FA04DF"/>
    <w:rsid w:val="00FA0BFC"/>
    <w:rsid w:val="00FA16A9"/>
    <w:rsid w:val="00FA2046"/>
    <w:rsid w:val="00FA2269"/>
    <w:rsid w:val="00FA2F05"/>
    <w:rsid w:val="00FA31CD"/>
    <w:rsid w:val="00FA3363"/>
    <w:rsid w:val="00FA3DF1"/>
    <w:rsid w:val="00FA4DC7"/>
    <w:rsid w:val="00FA4ED3"/>
    <w:rsid w:val="00FA4F73"/>
    <w:rsid w:val="00FA54D5"/>
    <w:rsid w:val="00FA64DE"/>
    <w:rsid w:val="00FA680A"/>
    <w:rsid w:val="00FA74B1"/>
    <w:rsid w:val="00FB006D"/>
    <w:rsid w:val="00FB0C8D"/>
    <w:rsid w:val="00FB17C1"/>
    <w:rsid w:val="00FB19E9"/>
    <w:rsid w:val="00FB1BAC"/>
    <w:rsid w:val="00FB1CF0"/>
    <w:rsid w:val="00FB2025"/>
    <w:rsid w:val="00FB29B1"/>
    <w:rsid w:val="00FB39D5"/>
    <w:rsid w:val="00FB4377"/>
    <w:rsid w:val="00FB46A9"/>
    <w:rsid w:val="00FB5CDE"/>
    <w:rsid w:val="00FB70FF"/>
    <w:rsid w:val="00FC2256"/>
    <w:rsid w:val="00FC307A"/>
    <w:rsid w:val="00FC36F6"/>
    <w:rsid w:val="00FC4F31"/>
    <w:rsid w:val="00FC72EB"/>
    <w:rsid w:val="00FC7422"/>
    <w:rsid w:val="00FD075B"/>
    <w:rsid w:val="00FD0F1E"/>
    <w:rsid w:val="00FD2094"/>
    <w:rsid w:val="00FD2C25"/>
    <w:rsid w:val="00FD2EF0"/>
    <w:rsid w:val="00FD345F"/>
    <w:rsid w:val="00FD34CE"/>
    <w:rsid w:val="00FD470B"/>
    <w:rsid w:val="00FD4EE2"/>
    <w:rsid w:val="00FD645B"/>
    <w:rsid w:val="00FD6587"/>
    <w:rsid w:val="00FD74A8"/>
    <w:rsid w:val="00FD79EA"/>
    <w:rsid w:val="00FE0510"/>
    <w:rsid w:val="00FE05BD"/>
    <w:rsid w:val="00FE110D"/>
    <w:rsid w:val="00FE2077"/>
    <w:rsid w:val="00FE23C8"/>
    <w:rsid w:val="00FE2C98"/>
    <w:rsid w:val="00FE3830"/>
    <w:rsid w:val="00FE56AA"/>
    <w:rsid w:val="00FE5F33"/>
    <w:rsid w:val="00FE6592"/>
    <w:rsid w:val="00FE7A88"/>
    <w:rsid w:val="00FF0318"/>
    <w:rsid w:val="00FF0B58"/>
    <w:rsid w:val="00FF127C"/>
    <w:rsid w:val="00FF2751"/>
    <w:rsid w:val="00FF2D74"/>
    <w:rsid w:val="00FF4699"/>
    <w:rsid w:val="00FF523A"/>
    <w:rsid w:val="00FF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9A"/>
    <w:pPr>
      <w:spacing w:after="0" w:line="240" w:lineRule="auto"/>
      <w:ind w:firstLine="709"/>
      <w:jc w:val="both"/>
    </w:pPr>
    <w:rPr>
      <w:rFonts w:ascii="Times New Roman" w:eastAsiaTheme="minorEastAsia" w:hAnsi="Times New Roman"/>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5A9"/>
    <w:pPr>
      <w:spacing w:before="100" w:beforeAutospacing="1" w:after="100" w:afterAutospacing="1"/>
    </w:pPr>
    <w:rPr>
      <w:rFonts w:eastAsia="Times New Roman" w:cs="Times New Roman"/>
      <w:sz w:val="24"/>
      <w:szCs w:val="24"/>
    </w:rPr>
  </w:style>
  <w:style w:type="paragraph" w:styleId="a4">
    <w:name w:val="No Spacing"/>
    <w:uiPriority w:val="1"/>
    <w:qFormat/>
    <w:rsid w:val="00B17EA5"/>
    <w:rPr>
      <w:rFonts w:eastAsiaTheme="minorEastAsia"/>
      <w:lang w:eastAsia="ru-RU"/>
    </w:rPr>
  </w:style>
  <w:style w:type="paragraph" w:customStyle="1" w:styleId="ConsPlusNormal">
    <w:name w:val="ConsPlusNormal"/>
    <w:rsid w:val="00C02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2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E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2E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consultantplus://offline/ref=DE1D5D5E8625507DF3BE6F8FA8CB616409F22A8E9250BDC2A8257BF911C61FAD40029EC0498E943675C00CDE73m6P6H"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5496</Words>
  <Characters>31329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dc:creator>
  <cp:lastModifiedBy>Admin</cp:lastModifiedBy>
  <cp:revision>2</cp:revision>
  <cp:lastPrinted>2010-01-01T07:00:00Z</cp:lastPrinted>
  <dcterms:created xsi:type="dcterms:W3CDTF">2017-10-25T07:15:00Z</dcterms:created>
  <dcterms:modified xsi:type="dcterms:W3CDTF">2010-01-01T07:01:00Z</dcterms:modified>
</cp:coreProperties>
</file>